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b/>
          <w:bCs/>
          <w:color w:val="1a365d"/>
          <w:sz w:val="56"/>
          <w:szCs w:val="56"/>
        </w:rPr>
        <w:t xml:space="preserve">Certified Human Resource Professional</w:t>
      </w:r>
    </w:p>
    <w:p>
      <w:pPr>
        <w:spacing w:after="1000"/>
        <w:jc w:val="center"/>
      </w:pPr>
      <w:r>
        <w:rPr>
          <w:color w:val="4a5568"/>
          <w:sz w:val="32"/>
          <w:szCs w:val="32"/>
        </w:rPr>
        <w:t xml:space="preserve">Curriculum Design Document</w:t>
      </w:r>
    </w:p>
    <w:p>
      <w:pPr>
        <w:spacing w:after="200"/>
        <w:jc w:val="center"/>
      </w:pPr>
      <w:r>
        <w:rPr>
          <w:sz w:val="24"/>
          <w:szCs w:val="24"/>
        </w:rPr>
        <w:t xml:space="preserve">Level: certificate</w:t>
      </w:r>
    </w:p>
    <w:p>
      <w:pPr>
        <w:spacing w:after="200"/>
        <w:jc w:val="center"/>
      </w:pPr>
      <w:r>
        <w:rPr>
          <w:sz w:val="24"/>
          <w:szCs w:val="24"/>
        </w:rPr>
        <w:t xml:space="preserve">Credits: 60 | Total Hours: 600</w:t>
      </w:r>
    </w:p>
    <w:p>
      <w:pPr>
        <w:spacing w:before="2000"/>
        <w:jc w:val="center"/>
      </w:pPr>
      <w:r>
        <w:rPr>
          <w:color w:val="718096"/>
          <w:sz w:val="20"/>
          <w:szCs w:val="20"/>
        </w:rPr>
        <w:t xml:space="preserve">Generated: December 2, 2025</w:t>
      </w:r>
    </w:p>
    <w:p>
      <w:pPr>
        <w:sectPr>
          <w:pgSz w:w="11906" w:h="16838" w:orient="portrait"/>
          <w:pgMar w:top="1440" w:right="1440" w:bottom="1440" w:left="1440" w:header="708" w:footer="708" w:gutter="0"/>
          <w:pgNumType/>
          <w:docGrid w:linePitch="360"/>
        </w:sectPr>
      </w:pPr>
    </w:p>
    <w:p>
      <w:pPr>
        <w:pStyle w:val="Heading1"/>
        <w:spacing w:before="400" w:after="200"/>
      </w:pPr>
      <w:r>
        <w:t xml:space="preserve">1. Program Foundation</w:t>
      </w:r>
    </w:p>
    <w:p>
      <w:pPr>
        <w:spacing w:after="100"/>
      </w:pPr>
      <w:r>
        <w:rPr>
          <w:b/>
          <w:bCs/>
          <w:sz w:val="26"/>
          <w:szCs w:val="26"/>
        </w:rPr>
        <w:t xml:space="preserve">Program Description</w:t>
      </w:r>
    </w:p>
    <w:p>
      <w:pPr>
        <w:spacing w:after="300"/>
      </w:pPr>
      <w:r>
        <w:rPr>
          <w:sz w:val="22"/>
          <w:szCs w:val="22"/>
        </w:rPr>
        <w:t xml:space="preserve">Certified Human Resource ProfessionalCertified Human Resource ProfessionalCertified Human Resource ProfessionalCertified Human Resource ProfessionalCertified Human Resource ProfessionalCertified Human Resource Professional</w:t>
      </w:r>
    </w:p>
    <w:p>
      <w:pPr>
        <w:spacing w:before="200" w:after="100"/>
      </w:pPr>
      <w:r>
        <w:rPr>
          <w:b/>
          <w:bCs/>
          <w:sz w:val="26"/>
          <w:szCs w:val="26"/>
        </w:rPr>
        <w:t xml:space="preserve">Executive Summary</w:t>
      </w:r>
    </w:p>
    <w:p>
      <w:pPr>
        <w:spacing w:after="300"/>
      </w:pPr>
      <w:r>
        <w:rPr>
          <w:sz w:val="22"/>
          <w:szCs w:val="22"/>
        </w:rPr>
        <w:t xml:space="preserve">Certified Human Resource Professional is an intensive, practice-led certificate designed for working adults—typically mid-career professionals in healthcare and related services—who wish to formalise and accelerate their HR capability. Delivered over 600 Total Qualification Hours (60 UK credits) with 180 contact hours and 420 guided independent study, the programme equips learners to operate confidently as HR generalists or people operations coordinators in regulated, people-centred environments. Positioned at UK RQF Level 4 (aligned to EQF Level 5), it bridges the gap between entry-level HR support and advisory practice, emphasising safe, inclusive and compliant delivery of the employee lifecycle.
The programme sits within the UK lifelong learning landscape as a vocationally focused, higher-level certificate. It is mapped to recognised industry frameworks, including the CIPD Profession Map and SHRM Body of Applied Skills and Knowledge, ensuring currency with core domains such as resourcing, reward, employee relations, learning and development, HR data, and ethical practice. Distinctively, the syllabus contextualises HR for healthcare and other regulated sectors (e.g., NHS Trusts, private hospitals, social care), where shift-based workforces, safeguarding, safe recruitment, and mandatory training are critical.
Key learning areas build progressively. Learners first consolidate HR fundamentals, UK employment law and policy, and ethical practice. They then apply these to resourcing and onboarding (including safe recruitment and pre-employment checks), people operations (payroll interfaces, absence, rostering and scheduling basics), performance and learning (appraisals, capability, mandatory training compliance), and HR data and systems (HRIS administration, data quality, reporting and confidentiality under UK GDPR). Integration modules focus on culture, equality, diversity and inclusion, wellbeing, and employee relations casework at a foundational level (e.g., supporting investigations and note-taking). The programme culminates in a work-based improvement project and a professional portfolio evidencing competence.
Practical skills developed include drafting job descriptions and adverts, screening and shortlisting, coordinating interviews, conducting right to work and DBS checks, preparing offers and contracts, administering onboarding, maintaining accurate HR records, preparing payroll change submissions, tracking absence and leave, supporting appraisals, coordinating mandatory training, producing HR metrics dashboards, and participating appropriately in grievance and disciplinary procedures. Communication, confidentiality, stakeholder management, and professional behaviours are embedded throughout.
Graduates can progress into roles such as HR Assistant, HR Administrator, People/HR Coordinator, Recruitment Coordinator, and Learning and Development Assistant. The qualification is particularly valued in healthcare, social care, life sciences, non-profit and wider public services, but skills transfer readily to hospitality, retail and professional services. With experience, learners can move into HR Advisor, Talent Acquisition Partner, or L&amp;D Coordinator posts, and later into People Operations Manager or HR Manager roles. For further academic and professional progression, learners are well prepared to undertake CIPD Level 5 or sit international certifications such as SHRM-CP, subject to each body’s separate eligibility requirements.
Why choose this programme? It offers clear alignment to industry standards, robust assessment through real-world scenarios and simulations, and an applied focus on regulated environments where HR quality and compliance truly matter. Learners benefit from practitioner-led teaching, HRIS sandbox practice, and live healthcare-informed case studies. The programme is quality-assured against recognised academic standards and mapped to RQF Level 4 expectations; however, external professional body membership or designatory letters may require additional steps beyond this certificate. For professionals seeking a credible, work-ready HR qualification with strong sector relevance, this certificate delivers the confidence, capability and evidence employers expect.</w:t>
      </w:r>
    </w:p>
    <w:p>
      <w:pPr>
        <w:spacing w:before="200" w:after="100"/>
      </w:pPr>
      <w:r>
        <w:rPr>
          <w:b/>
          <w:bCs/>
          <w:sz w:val="26"/>
          <w:szCs w:val="26"/>
        </w:rPr>
        <w:t xml:space="preserve">Credit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2e8f0"/>
          </w:tcPr>
          <w:p>
            <w:r>
              <w:rPr>
                <w:b/>
                <w:bCs/>
                <w:sz w:val="20"/>
                <w:szCs w:val="20"/>
              </w:rPr>
              <w:t xml:space="preserve">Credit System</w:t>
            </w:r>
          </w:p>
        </w:tc>
        <w:tc>
          <w:tcPr>
            <w:shd w:fill="e2e8f0"/>
          </w:tcPr>
          <w:p>
            <w:r>
              <w:rPr>
                <w:b/>
                <w:bCs/>
                <w:sz w:val="20"/>
                <w:szCs w:val="20"/>
              </w:rPr>
              <w:t xml:space="preserve">Credits</w:t>
            </w:r>
          </w:p>
        </w:tc>
        <w:tc>
          <w:tcPr>
            <w:shd w:fill="e2e8f0"/>
          </w:tcPr>
          <w:p>
            <w:r>
              <w:rPr>
                <w:b/>
                <w:bCs/>
                <w:sz w:val="20"/>
                <w:szCs w:val="20"/>
              </w:rPr>
              <w:t xml:space="preserve">Total Hours</w:t>
            </w:r>
          </w:p>
        </w:tc>
        <w:tc>
          <w:tcPr>
            <w:shd w:fill="e2e8f0"/>
          </w:tcPr>
          <w:p>
            <w:r>
              <w:rPr>
                <w:b/>
                <w:bCs/>
                <w:sz w:val="20"/>
                <w:szCs w:val="20"/>
              </w:rPr>
              <w:t xml:space="preserve">Contact Hours</w:t>
            </w:r>
          </w:p>
        </w:tc>
        <w:tc>
          <w:tcPr>
            <w:shd w:fill="e2e8f0"/>
          </w:tcPr>
          <w:p>
            <w:r>
              <w:rPr>
                <w:b/>
                <w:bCs/>
                <w:sz w:val="20"/>
                <w:szCs w:val="20"/>
              </w:rPr>
              <w:t xml:space="preserve">Independent Hours</w:t>
            </w:r>
          </w:p>
        </w:tc>
      </w:tr>
      <w:tr>
        <w:tc>
          <w:p>
            <w:r>
              <w:rPr>
                <w:b w:val="false"/>
                <w:bCs w:val="false"/>
                <w:sz w:val="20"/>
                <w:szCs w:val="20"/>
              </w:rPr>
              <w:t xml:space="preserve">uk_credits</w:t>
            </w:r>
          </w:p>
        </w:tc>
        <w:tc>
          <w:p>
            <w:r>
              <w:rPr>
                <w:b w:val="false"/>
                <w:bCs w:val="false"/>
                <w:sz w:val="20"/>
                <w:szCs w:val="20"/>
              </w:rPr>
              <w:t xml:space="preserve">60</w:t>
            </w:r>
          </w:p>
        </w:tc>
        <w:tc>
          <w:p>
            <w:r>
              <w:rPr>
                <w:b w:val="false"/>
                <w:bCs w:val="false"/>
                <w:sz w:val="20"/>
                <w:szCs w:val="20"/>
              </w:rPr>
              <w:t xml:space="preserve">600</w:t>
            </w:r>
          </w:p>
        </w:tc>
        <w:tc>
          <w:p>
            <w:r>
              <w:rPr>
                <w:b w:val="false"/>
                <w:bCs w:val="false"/>
                <w:sz w:val="20"/>
                <w:szCs w:val="20"/>
              </w:rPr>
              <w:t xml:space="preserve">180</w:t>
            </w:r>
          </w:p>
        </w:tc>
        <w:tc>
          <w:p>
            <w:r>
              <w:rPr>
                <w:b w:val="false"/>
                <w:bCs w:val="false"/>
                <w:sz w:val="20"/>
                <w:szCs w:val="20"/>
              </w:rPr>
              <w:t xml:space="preserve">420</w:t>
            </w:r>
          </w:p>
        </w:tc>
      </w:tr>
    </w:tbl>
    <w:p>
      <w:pPr>
        <w:spacing w:after="300"/>
      </w:pPr>
    </w:p>
    <w:p>
      <w:pPr>
        <w:spacing w:before="200" w:after="100"/>
      </w:pPr>
      <w:r>
        <w:rPr>
          <w:b/>
          <w:bCs/>
          <w:sz w:val="26"/>
          <w:szCs w:val="26"/>
        </w:rPr>
        <w:t xml:space="preserve">Program Aims</w:t>
      </w:r>
    </w:p>
    <w:p>
      <w:pPr>
        <w:spacing w:after="80"/>
      </w:pPr>
      <w:r>
        <w:rPr>
          <w:sz w:val="22"/>
          <w:szCs w:val="22"/>
        </w:rPr>
        <w:t xml:space="preserve">1. To prepare learners to apply core HR principles, UK employment law and ethical practice to deliver safe and compliant employee lifecycle activities in regulated workplaces.</w:t>
      </w:r>
    </w:p>
    <w:p>
      <w:pPr>
        <w:spacing w:after="80"/>
      </w:pPr>
      <w:r>
        <w:rPr>
          <w:sz w:val="22"/>
          <w:szCs w:val="22"/>
        </w:rPr>
        <w:t xml:space="preserve">2. To enable learners to perform people operations effectively, including recruitment coordination, onboarding, records management, payroll change administration and absence tracking to defined service levels.</w:t>
      </w:r>
    </w:p>
    <w:p>
      <w:pPr>
        <w:spacing w:after="80"/>
      </w:pPr>
      <w:r>
        <w:rPr>
          <w:sz w:val="22"/>
          <w:szCs w:val="22"/>
        </w:rPr>
        <w:t xml:space="preserve">3. To develop learners’ capability to collect, interpret and report HR data using HRIS and spreadsheets, supporting data-driven decisions, compliance and workforce planning.</w:t>
      </w:r>
    </w:p>
    <w:p>
      <w:pPr>
        <w:spacing w:after="80"/>
      </w:pPr>
      <w:r>
        <w:rPr>
          <w:sz w:val="22"/>
          <w:szCs w:val="22"/>
        </w:rPr>
        <w:t xml:space="preserve">4. To equip learners to promote inclusive cultures and wellbeing by implementing EDI-aligned practices, safeguarding considerations and respectful communication with diverse stakeholders.</w:t>
      </w:r>
    </w:p>
    <w:p>
      <w:pPr>
        <w:spacing w:after="80"/>
      </w:pPr>
      <w:r>
        <w:rPr>
          <w:sz w:val="22"/>
          <w:szCs w:val="22"/>
        </w:rPr>
        <w:t xml:space="preserve">5. To develop professional behaviours, problem-solving and stakeholder management so learners can contribute confidently to HR projects and basic employee relations processes.</w:t>
      </w:r>
    </w:p>
    <w:p>
      <w:pPr>
        <w:spacing w:before="200" w:after="100"/>
      </w:pPr>
      <w:r>
        <w:rPr>
          <w:b/>
          <w:bCs/>
          <w:sz w:val="26"/>
          <w:szCs w:val="26"/>
        </w:rPr>
        <w:t xml:space="preserve">Entry Requirements</w:t>
      </w:r>
    </w:p>
    <w:p>
      <w:pPr>
        <w:spacing w:after="300"/>
      </w:pPr>
      <w:r>
        <w:rPr>
          <w:sz w:val="22"/>
          <w:szCs w:val="22"/>
        </w:rPr>
        <w:t xml:space="preserve">- Academic prerequisites:
  - Typically GCSE English and Mathematics at grade C/4 or above (or equivalent).
  - A Level 3 qualification (e.g., A-Levels, Level 3 Diploma, Access to HE) is preferred. Applicants without Level 3 may be considered via mature entry with relevant experience.
  - No specific subject is required; prior study in business, social sciences or healthcare is advantageous.
- Professional experience:
  - Ideally 1 year in an HR/people administration or line-management role; OR 2 years in an administrative/operations role with exposure to HR tasks (e.g., scheduling, onboarding, compliance checks), preferably within healthcare, social care or other regulated environments.
  - A brief CV and statement of professional practice may be requested to evidence suitability. A small portfolio of work-based documents (e.g., anonymised job adverts, onboarding checklists) is beneficial but not mandatory.
- Other requirements:
  - English language proficiency for non-native speakers: IELTS 6.0 overall (minimum 5.5 in each component) or equivalent.
  - Basic digital literacy, including Microsoft 365 (Word, Excel, PowerPoint) and confidence using web-based HRIS or data entry systems.
  - Access to a workplace or suitable simulated setting to complete practice-based assessments. For healthcare settings, an enhanced DBS check may be required by the placement/employer.
- Recognition of Prior Learning (RPL/APEL):
  - Prior certified or experiential learning may be recognised where it maps to programme learning outcomes and is current (typically within 5 years).
  - Up to 50% of the programme (maximum 30 credits/300 hours) may be awarded via RPL, subject to evidence review and academic approval.</w:t>
      </w:r>
    </w:p>
    <w:p>
      <w:pPr>
        <w:spacing w:before="200" w:after="100"/>
      </w:pPr>
      <w:r>
        <w:rPr>
          <w:b/>
          <w:bCs/>
          <w:sz w:val="26"/>
          <w:szCs w:val="26"/>
        </w:rPr>
        <w:t xml:space="preserve">Career Pathways</w:t>
      </w:r>
    </w:p>
    <w:p>
      <w:pPr>
        <w:spacing w:after="50"/>
      </w:pPr>
      <w:r>
        <w:rPr>
          <w:sz w:val="22"/>
          <w:szCs w:val="22"/>
        </w:rPr>
        <w:t xml:space="preserve">• Pathway 1: HR Assistant/HR Administrator in NHS or private healthcare progressing to HR Advisor and then HR Manager; complementary qualifications: CIPD Level 5 Associate Diploma, SHRM-CP.</w:t>
      </w:r>
    </w:p>
    <w:p>
      <w:pPr>
        <w:spacing w:after="50"/>
      </w:pPr>
      <w:r>
        <w:rPr>
          <w:sz w:val="22"/>
          <w:szCs w:val="22"/>
        </w:rPr>
        <w:t xml:space="preserve">• Pathway 2: People/HR Operations Coordinator progressing to People Operations Manager; complementary qualifications: CIPD Associate Membership (via appropriate route), CMI Level 5 in Management and Leadership.</w:t>
      </w:r>
    </w:p>
    <w:p>
      <w:pPr>
        <w:spacing w:after="50"/>
      </w:pPr>
      <w:r>
        <w:rPr>
          <w:sz w:val="22"/>
          <w:szCs w:val="22"/>
        </w:rPr>
        <w:t xml:space="preserve">• Pathway 3: Recruitment Coordinator or Talent Assistant progressing to Talent Acquisition Partner and then Talent Acquisition Lead; complementary qualifications: CIPD Resourcing specialism, LinkedIn Talent Solutions certifications.</w:t>
      </w:r>
    </w:p>
    <w:p>
      <w:pPr>
        <w:spacing w:after="50"/>
      </w:pPr>
      <w:r>
        <w:rPr>
          <w:sz w:val="22"/>
          <w:szCs w:val="22"/>
        </w:rPr>
        <w:t xml:space="preserve">• Pathway 4: Learning and Development Assistant progressing to L&amp;D Advisor and then L&amp;D Manager; complementary qualifications: CIPD L&amp;D pathways, Coaching and Mentoring certifications (ILM).</w:t>
      </w:r>
    </w:p>
    <w:p>
      <w:pPr>
        <w:spacing w:after="50"/>
      </w:pPr>
      <w:r>
        <w:rPr>
          <w:sz w:val="22"/>
          <w:szCs w:val="22"/>
        </w:rPr>
        <w:t xml:space="preserve">• Pathway 5: HR Data and Systems Assistant progressing to HRIS Analyst and then People Analytics Lead; complementary qualifications: Data analysis micro-credentials (Excel/Power BI), GDPR Practitioner certification.</w:t>
      </w:r>
    </w:p>
    <w:p>
      <w:pPr>
        <w:spacing w:before="200" w:after="100"/>
      </w:pPr>
      <w:r>
        <w:rPr>
          <w:b/>
          <w:bCs/>
          <w:sz w:val="26"/>
          <w:szCs w:val="26"/>
        </w:rPr>
        <w:t xml:space="preserve">Target Job Roles</w:t>
      </w:r>
    </w:p>
    <w:p>
      <w:pPr>
        <w:spacing w:after="50"/>
      </w:pPr>
      <w:r>
        <w:rPr>
          <w:sz w:val="22"/>
          <w:szCs w:val="22"/>
        </w:rPr>
        <w:t xml:space="preserve">• Certified Human Resource ProfessionalCertified Human Resource Professional</w:t>
      </w:r>
    </w:p>
    <w:p>
      <w:pPr>
        <w:spacing w:after="50"/>
      </w:pPr>
      <w:r>
        <w:rPr>
          <w:sz w:val="22"/>
          <w:szCs w:val="22"/>
        </w:rPr>
        <w:t xml:space="preserve">• Certified Human Resource ProfessionalCertified Human Resource Professional</w:t>
      </w:r>
    </w:p>
    <w:p>
      <w:r>
        <w:br w:type="page"/>
      </w:r>
    </w:p>
    <w:p>
      <w:pPr>
        <w:pStyle w:val="Heading1"/>
        <w:spacing w:before="400" w:after="200"/>
      </w:pPr>
      <w:r>
        <w:t xml:space="preserve">2. Competency Framework (KSA)</w:t>
      </w:r>
    </w:p>
    <w:p>
      <w:pPr>
        <w:pStyle w:val="Heading2"/>
        <w:spacing w:before="200" w:after="100"/>
      </w:pPr>
      <w:r>
        <w:t xml:space="preserve">Knowledge</w:t>
      </w:r>
    </w:p>
    <w:p>
      <w:pPr>
        <w:spacing w:after="50"/>
      </w:pPr>
      <w:r>
        <w:rPr>
          <w:b/>
          <w:bCs/>
          <w:sz w:val="22"/>
          <w:szCs w:val="22"/>
        </w:rPr>
        <w:t xml:space="preserve">K1: </w:t>
      </w:r>
      <w:r>
        <w:rPr>
          <w:sz w:val="22"/>
          <w:szCs w:val="22"/>
        </w:rPr>
        <w:t xml:space="preserve">Understanding of UK healthcare employment law and regulatory compliance</w:t>
      </w:r>
    </w:p>
    <w:p>
      <w:pPr>
        <w:spacing w:after="100"/>
      </w:pPr>
      <w:r>
        <w:rPr>
          <w:color w:val="4a5568"/>
          <w:sz w:val="20"/>
          <w:szCs w:val="20"/>
        </w:rPr>
        <w:t xml:space="preserve">Comprehend key statutes and standards impacting healthcare HR, including Equality Act 2010, Working Time Regulations, TUPE, whistleblowing, safeguarding, and CQC/NHS Employers standards. Understand policies for DBS, right-to-work, occupational health, and Fit and Proper Person Test to ensure compliant HR practice across care settings.</w:t>
      </w:r>
    </w:p>
    <w:p>
      <w:pPr>
        <w:spacing w:after="50"/>
      </w:pPr>
      <w:r>
        <w:rPr>
          <w:b/>
          <w:bCs/>
          <w:sz w:val="22"/>
          <w:szCs w:val="22"/>
        </w:rPr>
        <w:t xml:space="preserve">K2: </w:t>
      </w:r>
      <w:r>
        <w:rPr>
          <w:sz w:val="22"/>
          <w:szCs w:val="22"/>
        </w:rPr>
        <w:t xml:space="preserve">Principles of strategic workforce planning and safe staffing in healthcare</w:t>
      </w:r>
    </w:p>
    <w:p>
      <w:pPr>
        <w:spacing w:after="100"/>
      </w:pPr>
      <w:r>
        <w:rPr>
          <w:color w:val="4a5568"/>
          <w:sz w:val="20"/>
          <w:szCs w:val="20"/>
        </w:rPr>
        <w:t xml:space="preserve">Understand demand/supply modelling, skill-mix, succession pipelines, and rostering principles aligned to patient acuity, seasonal demand, and NICE safe staffing guidance. Grasp implications of agency/bank usage, vacancy and turnover dynamics, and alignment with organisational strategy and the NHS People Plan.</w:t>
      </w:r>
    </w:p>
    <w:p>
      <w:pPr>
        <w:spacing w:after="50"/>
      </w:pPr>
      <w:r>
        <w:rPr>
          <w:b/>
          <w:bCs/>
          <w:sz w:val="22"/>
          <w:szCs w:val="22"/>
        </w:rPr>
        <w:t xml:space="preserve">K3: </w:t>
      </w:r>
      <w:r>
        <w:rPr>
          <w:sz w:val="22"/>
          <w:szCs w:val="22"/>
        </w:rPr>
        <w:t xml:space="preserve">Theories underpinning employee relations, consultation, and case management</w:t>
      </w:r>
    </w:p>
    <w:p>
      <w:pPr>
        <w:spacing w:after="100"/>
      </w:pPr>
      <w:r>
        <w:rPr>
          <w:color w:val="4a5568"/>
          <w:sz w:val="20"/>
          <w:szCs w:val="20"/>
        </w:rPr>
        <w:t xml:space="preserve">Understand ER frameworks including disciplinary, grievance, mediation, collective consultation, and change communications. Grasp the legal and practical context of reorganisations, TUPE in service transfers, and partnership working with trade unions within healthcare environments operating 24/7 clinical services.</w:t>
      </w:r>
    </w:p>
    <w:p>
      <w:pPr>
        <w:spacing w:after="50"/>
      </w:pPr>
      <w:r>
        <w:rPr>
          <w:b/>
          <w:bCs/>
          <w:sz w:val="22"/>
          <w:szCs w:val="22"/>
        </w:rPr>
        <w:t xml:space="preserve">K4: </w:t>
      </w:r>
      <w:r>
        <w:rPr>
          <w:sz w:val="22"/>
          <w:szCs w:val="22"/>
        </w:rPr>
        <w:t xml:space="preserve">Understanding of safer recruitment, values-based selection, and employment checks</w:t>
      </w:r>
    </w:p>
    <w:p>
      <w:pPr>
        <w:spacing w:after="100"/>
      </w:pPr>
      <w:r>
        <w:rPr>
          <w:color w:val="4a5568"/>
          <w:sz w:val="20"/>
          <w:szCs w:val="20"/>
        </w:rPr>
        <w:t xml:space="preserve">Know end-to-end recruitment standards for regulated roles: job design, values-based assessment, behavioural interviewing, DBS and barred lists, right-to-work, professional registration, immunisations, and reference verification. Understand risk assessment where checks reveal concerns and escalation protocols for safeguarding.</w:t>
      </w:r>
    </w:p>
    <w:p>
      <w:pPr>
        <w:spacing w:after="50"/>
      </w:pPr>
      <w:r>
        <w:rPr>
          <w:b/>
          <w:bCs/>
          <w:sz w:val="22"/>
          <w:szCs w:val="22"/>
        </w:rPr>
        <w:t xml:space="preserve">K5: </w:t>
      </w:r>
      <w:r>
        <w:rPr>
          <w:sz w:val="22"/>
          <w:szCs w:val="22"/>
        </w:rPr>
        <w:t xml:space="preserve">Principles of reward, job evaluation, and Agenda for Change banding</w:t>
      </w:r>
    </w:p>
    <w:p>
      <w:pPr>
        <w:spacing w:after="100"/>
      </w:pPr>
      <w:r>
        <w:rPr>
          <w:color w:val="4a5568"/>
          <w:sz w:val="20"/>
          <w:szCs w:val="20"/>
        </w:rPr>
        <w:t xml:space="preserve">Understand equal pay principles, total reward, and NHS Agenda for Change job evaluation factors, banding outcomes, and review processes. Grasp overtime, unsocial hours enhancements, and market supplements governance to ensure fairness, affordability, and regulatory compliance.</w:t>
      </w:r>
    </w:p>
    <w:p>
      <w:pPr>
        <w:spacing w:after="50"/>
      </w:pPr>
      <w:r>
        <w:rPr>
          <w:b/>
          <w:bCs/>
          <w:sz w:val="22"/>
          <w:szCs w:val="22"/>
        </w:rPr>
        <w:t xml:space="preserve">K6: </w:t>
      </w:r>
      <w:r>
        <w:rPr>
          <w:sz w:val="22"/>
          <w:szCs w:val="22"/>
        </w:rPr>
        <w:t xml:space="preserve">Understanding of learning and development in regulated clinical settings</w:t>
      </w:r>
    </w:p>
    <w:p>
      <w:pPr>
        <w:spacing w:after="100"/>
      </w:pPr>
      <w:r>
        <w:rPr>
          <w:color w:val="4a5568"/>
          <w:sz w:val="20"/>
          <w:szCs w:val="20"/>
        </w:rPr>
        <w:t xml:space="preserve">Know L&amp;D frameworks for mandatory/statutory training (e.g., safeguarding, infection control), competency-based assessment, CPD requirements, and evaluation models (Kirkpatrick). Understand governance for clinical and non-clinical training records and integration with workforce planning and appraisal processes.</w:t>
      </w:r>
    </w:p>
    <w:p>
      <w:pPr>
        <w:spacing w:after="50"/>
      </w:pPr>
      <w:r>
        <w:rPr>
          <w:b/>
          <w:bCs/>
          <w:sz w:val="22"/>
          <w:szCs w:val="22"/>
        </w:rPr>
        <w:t xml:space="preserve">K7: </w:t>
      </w:r>
      <w:r>
        <w:rPr>
          <w:sz w:val="22"/>
          <w:szCs w:val="22"/>
        </w:rPr>
        <w:t xml:space="preserve">Principles of HR information governance and data protection</w:t>
      </w:r>
    </w:p>
    <w:p>
      <w:pPr>
        <w:spacing w:after="100"/>
      </w:pPr>
      <w:r>
        <w:rPr>
          <w:color w:val="4a5568"/>
          <w:sz w:val="20"/>
          <w:szCs w:val="20"/>
        </w:rPr>
        <w:t xml:space="preserve">Understand UK GDPR, Data Protection Act 2018, Caldicott Principles, retention schedules, and HRIS/ESR data governance. Know subject access requests, data minimisation, DPIAs, and audit requirements to ensure lawful, secure processing of sensitive employee and occupational health data.</w:t>
      </w:r>
    </w:p>
    <w:p>
      <w:pPr>
        <w:pStyle w:val="Heading2"/>
        <w:spacing w:before="200" w:after="100"/>
      </w:pPr>
      <w:r>
        <w:t xml:space="preserve">Skills</w:t>
      </w:r>
    </w:p>
    <w:p>
      <w:pPr>
        <w:spacing w:after="50"/>
      </w:pPr>
      <w:r>
        <w:rPr>
          <w:b/>
          <w:bCs/>
          <w:sz w:val="22"/>
          <w:szCs w:val="22"/>
        </w:rPr>
        <w:t xml:space="preserve">S1: </w:t>
      </w:r>
      <w:r>
        <w:rPr>
          <w:sz w:val="22"/>
          <w:szCs w:val="22"/>
        </w:rPr>
        <w:t xml:space="preserve">Analyse HR and workforce metrics to produce actionable insights</w:t>
      </w:r>
    </w:p>
    <w:p>
      <w:pPr>
        <w:spacing w:after="100"/>
      </w:pPr>
      <w:r>
        <w:rPr>
          <w:color w:val="4a5568"/>
          <w:sz w:val="20"/>
          <w:szCs w:val="20"/>
        </w:rPr>
        <w:t xml:space="preserve">Collect, cleanse, and analyse data (e.g., turnover, vacancy, sickness, agency spend, training compliance) using ESR, e-rostering, and BI tools. Build dashboards, interpret trends, and produce recommendations that inform staffing, wellbeing, and cost-control decisions.</w:t>
      </w:r>
    </w:p>
    <w:p>
      <w:pPr>
        <w:spacing w:after="50"/>
      </w:pPr>
      <w:r>
        <w:rPr>
          <w:b/>
          <w:bCs/>
          <w:sz w:val="22"/>
          <w:szCs w:val="22"/>
        </w:rPr>
        <w:t xml:space="preserve">S2: </w:t>
      </w:r>
      <w:r>
        <w:rPr>
          <w:sz w:val="22"/>
          <w:szCs w:val="22"/>
        </w:rPr>
        <w:t xml:space="preserve">Apply safer recruitment and pre-employment checking procedures</w:t>
      </w:r>
    </w:p>
    <w:p>
      <w:pPr>
        <w:spacing w:after="100"/>
      </w:pPr>
      <w:r>
        <w:rPr>
          <w:color w:val="4a5568"/>
          <w:sz w:val="20"/>
          <w:szCs w:val="20"/>
        </w:rPr>
        <w:t xml:space="preserve">Draft job descriptions/person specifications, conduct values-based interviews, run objective assessments, and coordinate DBS, right-to-work, references, and occupational health clearances. Document risk assessments and make compliant hiring decisions within agreed time-to-hire targets.</w:t>
      </w:r>
    </w:p>
    <w:p>
      <w:pPr>
        <w:spacing w:after="50"/>
      </w:pPr>
      <w:r>
        <w:rPr>
          <w:b/>
          <w:bCs/>
          <w:sz w:val="22"/>
          <w:szCs w:val="22"/>
        </w:rPr>
        <w:t xml:space="preserve">S3: </w:t>
      </w:r>
      <w:r>
        <w:rPr>
          <w:sz w:val="22"/>
          <w:szCs w:val="22"/>
        </w:rPr>
        <w:t xml:space="preserve">Develop workforce plans and compliant rosters to meet safe staffing</w:t>
      </w:r>
    </w:p>
    <w:p>
      <w:pPr>
        <w:spacing w:after="100"/>
      </w:pPr>
      <w:r>
        <w:rPr>
          <w:color w:val="4a5568"/>
          <w:sz w:val="20"/>
          <w:szCs w:val="20"/>
        </w:rPr>
        <w:t xml:space="preserve">Translate demand forecasts into skill-mix and rota patterns using e-rostering. Optimise annual leave, training time, and sickness backfill; model scenarios; and align plans with clinical priorities, budget limits, and NICE guidance.</w:t>
      </w:r>
    </w:p>
    <w:p>
      <w:pPr>
        <w:spacing w:after="50"/>
      </w:pPr>
      <w:r>
        <w:rPr>
          <w:b/>
          <w:bCs/>
          <w:sz w:val="22"/>
          <w:szCs w:val="22"/>
        </w:rPr>
        <w:t xml:space="preserve">S4: </w:t>
      </w:r>
      <w:r>
        <w:rPr>
          <w:sz w:val="22"/>
          <w:szCs w:val="22"/>
        </w:rPr>
        <w:t xml:space="preserve">Manage employee relations cases from triage to resolution</w:t>
      </w:r>
    </w:p>
    <w:p>
      <w:pPr>
        <w:spacing w:after="100"/>
      </w:pPr>
      <w:r>
        <w:rPr>
          <w:color w:val="4a5568"/>
          <w:sz w:val="20"/>
          <w:szCs w:val="20"/>
        </w:rPr>
        <w:t xml:space="preserve">Plan and conduct investigations, prepare case bundles, chair or support hearings, apply proportional sanctions, and implement remediation. Use mediation techniques, maintain accurate records, and ensure procedural and legal compliance with organisational policies and ACAS codes.</w:t>
      </w:r>
    </w:p>
    <w:p>
      <w:pPr>
        <w:spacing w:after="50"/>
      </w:pPr>
      <w:r>
        <w:rPr>
          <w:b/>
          <w:bCs/>
          <w:sz w:val="22"/>
          <w:szCs w:val="22"/>
        </w:rPr>
        <w:t xml:space="preserve">S5: </w:t>
      </w:r>
      <w:r>
        <w:rPr>
          <w:sz w:val="22"/>
          <w:szCs w:val="22"/>
        </w:rPr>
        <w:t xml:space="preserve">Advise managers on employment law, policy, and risk</w:t>
      </w:r>
    </w:p>
    <w:p>
      <w:pPr>
        <w:spacing w:after="100"/>
      </w:pPr>
      <w:r>
        <w:rPr>
          <w:color w:val="4a5568"/>
          <w:sz w:val="20"/>
          <w:szCs w:val="20"/>
        </w:rPr>
        <w:t xml:space="preserve">Provide clear, evidence-based guidance on attendance, performance, equality, flexible working, and change processes. Assess legal, operational, and reputational risks; propose options; and document advice to support defensible decision-making.</w:t>
      </w:r>
    </w:p>
    <w:p>
      <w:pPr>
        <w:spacing w:after="50"/>
      </w:pPr>
      <w:r>
        <w:rPr>
          <w:b/>
          <w:bCs/>
          <w:sz w:val="22"/>
          <w:szCs w:val="22"/>
        </w:rPr>
        <w:t xml:space="preserve">S6: </w:t>
      </w:r>
      <w:r>
        <w:rPr>
          <w:sz w:val="22"/>
          <w:szCs w:val="22"/>
        </w:rPr>
        <w:t xml:space="preserve">Design and deliver HR compliance training for line managers</w:t>
      </w:r>
    </w:p>
    <w:p>
      <w:pPr>
        <w:spacing w:after="100"/>
      </w:pPr>
      <w:r>
        <w:rPr>
          <w:color w:val="4a5568"/>
          <w:sz w:val="20"/>
          <w:szCs w:val="20"/>
        </w:rPr>
        <w:t xml:space="preserve">Create concise, context-specific training on equality, data protection, safer recruitment, and ER procedures. Facilitate engaging sessions, assess learning, gather feedback, and evaluate impact using agreed metrics to drive behaviour change.</w:t>
      </w:r>
    </w:p>
    <w:p>
      <w:pPr>
        <w:spacing w:after="50"/>
      </w:pPr>
      <w:r>
        <w:rPr>
          <w:b/>
          <w:bCs/>
          <w:sz w:val="22"/>
          <w:szCs w:val="22"/>
        </w:rPr>
        <w:t xml:space="preserve">S7: </w:t>
      </w:r>
      <w:r>
        <w:rPr>
          <w:sz w:val="22"/>
          <w:szCs w:val="22"/>
        </w:rPr>
        <w:t xml:space="preserve">Lead HR projects and change initiatives using structured methods</w:t>
      </w:r>
    </w:p>
    <w:p>
      <w:pPr>
        <w:spacing w:after="100"/>
      </w:pPr>
      <w:r>
        <w:rPr>
          <w:color w:val="4a5568"/>
          <w:sz w:val="20"/>
          <w:szCs w:val="20"/>
        </w:rPr>
        <w:t xml:space="preserve">Define scope, benefits, schedule, and risks for HR policy updates, HRIS enhancements, or workforce redesigns. Manage stakeholders, track delivery, and realise benefits while ensuring clinical engagement and operational continuity.</w:t>
      </w:r>
    </w:p>
    <w:p>
      <w:pPr>
        <w:spacing w:after="50"/>
      </w:pPr>
      <w:r>
        <w:rPr>
          <w:b/>
          <w:bCs/>
          <w:sz w:val="22"/>
          <w:szCs w:val="22"/>
        </w:rPr>
        <w:t xml:space="preserve">S8: </w:t>
      </w:r>
      <w:r>
        <w:rPr>
          <w:sz w:val="22"/>
          <w:szCs w:val="22"/>
        </w:rPr>
        <w:t xml:space="preserve">Operate HRIS/ESR and e-rostering systems to maintain data integrity</w:t>
      </w:r>
    </w:p>
    <w:p>
      <w:pPr>
        <w:spacing w:after="100"/>
      </w:pPr>
      <w:r>
        <w:rPr>
          <w:color w:val="4a5568"/>
          <w:sz w:val="20"/>
          <w:szCs w:val="20"/>
        </w:rPr>
        <w:t xml:space="preserve">Create and update records, run audits, reconcile discrepancies, and ensure accurate establishment, contracts, pay, and absence data. Configure user access appropriately and produce statutory and management reports with high data quality.</w:t>
      </w:r>
    </w:p>
    <w:p>
      <w:pPr>
        <w:spacing w:after="50"/>
      </w:pPr>
      <w:r>
        <w:rPr>
          <w:b/>
          <w:bCs/>
          <w:sz w:val="22"/>
          <w:szCs w:val="22"/>
        </w:rPr>
        <w:t xml:space="preserve">S9: </w:t>
      </w:r>
      <w:r>
        <w:rPr>
          <w:sz w:val="22"/>
          <w:szCs w:val="22"/>
        </w:rPr>
        <w:t xml:space="preserve">Conduct job evaluation and produce banding business cases</w:t>
      </w:r>
    </w:p>
    <w:p>
      <w:pPr>
        <w:spacing w:after="100"/>
      </w:pPr>
      <w:r>
        <w:rPr>
          <w:color w:val="4a5568"/>
          <w:sz w:val="20"/>
          <w:szCs w:val="20"/>
        </w:rPr>
        <w:t xml:space="preserve">Apply Agenda for Change factor analysis, gather robust role evidence, and benchmark comparators. Draft clear rationales and impact assessments for rebanding, ensuring equal pay compliance and financial affordability.</w:t>
      </w:r>
    </w:p>
    <w:p>
      <w:pPr>
        <w:pStyle w:val="Heading2"/>
        <w:spacing w:before="200" w:after="100"/>
      </w:pPr>
      <w:r>
        <w:t xml:space="preserve">Attitudes</w:t>
      </w:r>
    </w:p>
    <w:p>
      <w:pPr>
        <w:spacing w:after="50"/>
      </w:pPr>
      <w:r>
        <w:rPr>
          <w:b/>
          <w:bCs/>
          <w:sz w:val="22"/>
          <w:szCs w:val="22"/>
        </w:rPr>
        <w:t xml:space="preserve">C1: </w:t>
      </w:r>
      <w:r>
        <w:rPr>
          <w:sz w:val="22"/>
          <w:szCs w:val="22"/>
        </w:rPr>
        <w:t xml:space="preserve">Demonstrate ethical judgement and confidentiality with sensitive data</w:t>
      </w:r>
    </w:p>
    <w:p>
      <w:pPr>
        <w:spacing w:after="100"/>
      </w:pPr>
      <w:r>
        <w:rPr>
          <w:color w:val="4a5568"/>
          <w:sz w:val="20"/>
          <w:szCs w:val="20"/>
        </w:rPr>
        <w:t xml:space="preserve">Exhibit integrity, discretion, and accountability when handling employee and occupational health information. Uphold UK GDPR, Caldicott, and organisational policies; challenge inappropriate requests; and model ethical decision-making under pressure.</w:t>
      </w:r>
    </w:p>
    <w:p>
      <w:pPr>
        <w:spacing w:after="50"/>
      </w:pPr>
      <w:r>
        <w:rPr>
          <w:b/>
          <w:bCs/>
          <w:sz w:val="22"/>
          <w:szCs w:val="22"/>
        </w:rPr>
        <w:t xml:space="preserve">C2: </w:t>
      </w:r>
      <w:r>
        <w:rPr>
          <w:sz w:val="22"/>
          <w:szCs w:val="22"/>
        </w:rPr>
        <w:t xml:space="preserve">Exhibit inclusive behaviour and promote equality, diversity, and inclusion</w:t>
      </w:r>
    </w:p>
    <w:p>
      <w:pPr>
        <w:spacing w:after="100"/>
      </w:pPr>
      <w:r>
        <w:rPr>
          <w:color w:val="4a5568"/>
          <w:sz w:val="20"/>
          <w:szCs w:val="20"/>
        </w:rPr>
        <w:t xml:space="preserve">Champion a just and inclusive culture, embed equality principles in policies and decisions, and address bias. Build trust with diverse staff groups and staff networks to improve workforce experience and patient outcomes.</w:t>
      </w:r>
    </w:p>
    <w:p>
      <w:pPr>
        <w:spacing w:after="50"/>
      </w:pPr>
      <w:r>
        <w:rPr>
          <w:b/>
          <w:bCs/>
          <w:sz w:val="22"/>
          <w:szCs w:val="22"/>
        </w:rPr>
        <w:t xml:space="preserve">C3: </w:t>
      </w:r>
      <w:r>
        <w:rPr>
          <w:sz w:val="22"/>
          <w:szCs w:val="22"/>
        </w:rPr>
        <w:t xml:space="preserve">Display resilience, adaptability, and continuous improvement mindset</w:t>
      </w:r>
    </w:p>
    <w:p>
      <w:pPr>
        <w:spacing w:after="100"/>
      </w:pPr>
      <w:r>
        <w:rPr>
          <w:color w:val="4a5568"/>
          <w:sz w:val="20"/>
          <w:szCs w:val="20"/>
        </w:rPr>
        <w:t xml:space="preserve">Remain composed in high-pressure, 24/7 healthcare contexts, reprioritising effectively and learning from feedback. Seek opportunities to streamline HR processes, reduce waste, and improve service quality.</w:t>
      </w:r>
    </w:p>
    <w:p>
      <w:pPr>
        <w:spacing w:after="50"/>
      </w:pPr>
      <w:r>
        <w:rPr>
          <w:b/>
          <w:bCs/>
          <w:sz w:val="22"/>
          <w:szCs w:val="22"/>
        </w:rPr>
        <w:t xml:space="preserve">C4: </w:t>
      </w:r>
      <w:r>
        <w:rPr>
          <w:sz w:val="22"/>
          <w:szCs w:val="22"/>
        </w:rPr>
        <w:t xml:space="preserve">Demonstrate collaborative influence with clinical and union stakeholders</w:t>
      </w:r>
    </w:p>
    <w:p>
      <w:pPr>
        <w:spacing w:after="100"/>
      </w:pPr>
      <w:r>
        <w:rPr>
          <w:color w:val="4a5568"/>
          <w:sz w:val="20"/>
          <w:szCs w:val="20"/>
        </w:rPr>
        <w:t xml:space="preserve">Build constructive relationships with clinicians, managers, and staff-side representatives. Negotiate pragmatic, fair outcomes that balance legal compliance, workforce well-being, and service continuity.</w:t>
      </w:r>
    </w:p>
    <w:p>
      <w:pPr>
        <w:pStyle w:val="Heading2"/>
        <w:spacing w:before="200" w:after="100"/>
      </w:pPr>
      <w:r>
        <w:t xml:space="preserve">Benchmarking Report</w:t>
      </w:r>
    </w:p>
    <w:p>
      <w:pPr>
        <w:spacing w:after="50"/>
      </w:pPr>
      <w:r>
        <w:rPr>
          <w:b/>
          <w:bCs/>
          <w:sz w:val="22"/>
          <w:szCs w:val="22"/>
        </w:rPr>
        <w:t xml:space="preserve">Key Findings:</w:t>
      </w:r>
    </w:p>
    <w:p>
      <w:pPr>
        <w:spacing w:after="50"/>
      </w:pPr>
      <w:r>
        <w:rPr>
          <w:sz w:val="20"/>
          <w:szCs w:val="20"/>
        </w:rPr>
        <w:t xml:space="preserve">• Common competency areas across benchmarks include HR compliance, employee relations, recruitment, analytics, stakeholder management, and ethical practice.</w:t>
      </w:r>
    </w:p>
    <w:p>
      <w:pPr>
        <w:spacing w:after="50"/>
      </w:pPr>
      <w:r>
        <w:rPr>
          <w:sz w:val="20"/>
          <w:szCs w:val="20"/>
        </w:rPr>
        <w:t xml:space="preserve">• Gap areas identified: healthcare-specific safe staffing, NHS Agenda for Change banding, e-rostering, DBS/safer recruitment standards, and ESR data governance are underrepresented in general HR programs.</w:t>
      </w:r>
    </w:p>
    <w:p>
      <w:pPr>
        <w:spacing w:after="50"/>
      </w:pPr>
      <w:r>
        <w:rPr>
          <w:sz w:val="20"/>
          <w:szCs w:val="20"/>
        </w:rPr>
        <w:t xml:space="preserve">• Emerging skills: HR analytics and dashboards, change management, values-based recruitment, wellbeing and retention strategies, and data privacy/information governance capabilities.</w:t>
      </w:r>
    </w:p>
    <w:p>
      <w:r>
        <w:br w:type="page"/>
      </w:r>
    </w:p>
    <w:p>
      <w:pPr>
        <w:pStyle w:val="Heading1"/>
        <w:spacing w:before="400" w:after="200"/>
      </w:pPr>
      <w:r>
        <w:t xml:space="preserve">3. Program Learning Outcomes (PLOs)</w:t>
      </w:r>
    </w:p>
    <w:p>
      <w:pPr>
        <w:spacing w:before="150" w:after="50"/>
      </w:pPr>
      <w:r>
        <w:rPr>
          <w:b/>
          <w:bCs/>
          <w:color w:val="1a365d"/>
          <w:sz w:val="24"/>
          <w:szCs w:val="24"/>
        </w:rPr>
        <w:t xml:space="preserve">PLO1: </w:t>
      </w:r>
    </w:p>
    <w:p>
      <w:pPr>
        <w:spacing w:after="50"/>
      </w:pPr>
      <w:r>
        <w:rPr>
          <w:sz w:val="22"/>
          <w:szCs w:val="22"/>
        </w:rPr>
        <w:t xml:space="preserve">Apply safer recruitment and pre-employment checks to appoint clinical staff in NHS trusts, ensuring values-based selection and legal compliance.</w:t>
      </w:r>
    </w:p>
    <w:p>
      <w:pPr>
        <w:spacing w:after="50"/>
      </w:pPr>
      <w:r>
        <w:rPr>
          <w:i/>
          <w:iCs/>
          <w:color w:val="718096"/>
          <w:sz w:val="20"/>
          <w:szCs w:val="20"/>
        </w:rPr>
        <w:t xml:space="preserve">Bloom Level: apply</w:t>
      </w:r>
    </w:p>
    <w:p>
      <w:pPr>
        <w:spacing w:after="150"/>
      </w:pPr>
      <w:r>
        <w:rPr>
          <w:color w:val="4a5568"/>
          <w:sz w:val="18"/>
          <w:szCs w:val="18"/>
        </w:rPr>
        <w:t xml:space="preserve">Assessment: Practical recruitment simulation with documentation review; checklist against NHS Employment Check Standards and values-based criteria.</w:t>
      </w:r>
    </w:p>
    <w:p>
      <w:pPr>
        <w:spacing w:before="150" w:after="50"/>
      </w:pPr>
      <w:r>
        <w:rPr>
          <w:b/>
          <w:bCs/>
          <w:color w:val="1a365d"/>
          <w:sz w:val="24"/>
          <w:szCs w:val="24"/>
        </w:rPr>
        <w:t xml:space="preserve">PLO2: </w:t>
      </w:r>
    </w:p>
    <w:p>
      <w:pPr>
        <w:spacing w:after="50"/>
      </w:pPr>
      <w:r>
        <w:rPr>
          <w:sz w:val="22"/>
          <w:szCs w:val="22"/>
        </w:rPr>
        <w:t xml:space="preserve">Analyse HRIS/ESR and e-rostering data to identify staffing gaps and overtime cost drivers in acute wards.</w:t>
      </w:r>
    </w:p>
    <w:p>
      <w:pPr>
        <w:spacing w:after="50"/>
      </w:pPr>
      <w:r>
        <w:rPr>
          <w:i/>
          <w:iCs/>
          <w:color w:val="718096"/>
          <w:sz w:val="20"/>
          <w:szCs w:val="20"/>
        </w:rPr>
        <w:t xml:space="preserve">Bloom Level: analyse</w:t>
      </w:r>
    </w:p>
    <w:p>
      <w:pPr>
        <w:spacing w:after="150"/>
      </w:pPr>
      <w:r>
        <w:rPr>
          <w:color w:val="4a5568"/>
          <w:sz w:val="18"/>
          <w:szCs w:val="18"/>
        </w:rPr>
        <w:t xml:space="preserve">Assessment: Data analysis report and dashboard; rubric assesses accuracy, insight, and recommendations.</w:t>
      </w:r>
    </w:p>
    <w:p>
      <w:pPr>
        <w:spacing w:before="150" w:after="50"/>
      </w:pPr>
      <w:r>
        <w:rPr>
          <w:b/>
          <w:bCs/>
          <w:color w:val="1a365d"/>
          <w:sz w:val="24"/>
          <w:szCs w:val="24"/>
        </w:rPr>
        <w:t xml:space="preserve">PLO3: </w:t>
      </w:r>
    </w:p>
    <w:p>
      <w:pPr>
        <w:spacing w:after="50"/>
      </w:pPr>
      <w:r>
        <w:rPr>
          <w:sz w:val="22"/>
          <w:szCs w:val="22"/>
        </w:rPr>
        <w:t xml:space="preserve">Apply employment law and policy to advise managers on sickness absence or grievance cases in NHS community services.</w:t>
      </w:r>
    </w:p>
    <w:p>
      <w:pPr>
        <w:spacing w:after="50"/>
      </w:pPr>
      <w:r>
        <w:rPr>
          <w:i/>
          <w:iCs/>
          <w:color w:val="718096"/>
          <w:sz w:val="20"/>
          <w:szCs w:val="20"/>
        </w:rPr>
        <w:t xml:space="preserve">Bloom Level: apply</w:t>
      </w:r>
    </w:p>
    <w:p>
      <w:pPr>
        <w:spacing w:after="150"/>
      </w:pPr>
      <w:r>
        <w:rPr>
          <w:color w:val="4a5568"/>
          <w:sz w:val="18"/>
          <w:szCs w:val="18"/>
        </w:rPr>
        <w:t xml:space="preserve">Assessment: Observed advisory role-play with written case note; rubric covering legal accuracy, policy application, and risk advice.</w:t>
      </w:r>
    </w:p>
    <w:p>
      <w:pPr>
        <w:spacing w:before="150" w:after="50"/>
      </w:pPr>
      <w:r>
        <w:rPr>
          <w:b/>
          <w:bCs/>
          <w:color w:val="1a365d"/>
          <w:sz w:val="24"/>
          <w:szCs w:val="24"/>
        </w:rPr>
        <w:t xml:space="preserve">PLO4: </w:t>
      </w:r>
    </w:p>
    <w:p>
      <w:pPr>
        <w:spacing w:after="50"/>
      </w:pPr>
      <w:r>
        <w:rPr>
          <w:sz w:val="22"/>
          <w:szCs w:val="22"/>
        </w:rPr>
        <w:t xml:space="preserve">Analyse employee relations case files to determine risk, precedent, and next steps, consulting union representatives in secondary care.</w:t>
      </w:r>
    </w:p>
    <w:p>
      <w:pPr>
        <w:spacing w:after="50"/>
      </w:pPr>
      <w:r>
        <w:rPr>
          <w:i/>
          <w:iCs/>
          <w:color w:val="718096"/>
          <w:sz w:val="20"/>
          <w:szCs w:val="20"/>
        </w:rPr>
        <w:t xml:space="preserve">Bloom Level: analyse</w:t>
      </w:r>
    </w:p>
    <w:p>
      <w:pPr>
        <w:spacing w:after="150"/>
      </w:pPr>
      <w:r>
        <w:rPr>
          <w:color w:val="4a5568"/>
          <w:sz w:val="18"/>
          <w:szCs w:val="18"/>
        </w:rPr>
        <w:t xml:space="preserve">Assessment: Written case analysis and action plan; assessed union consultation role-play using structured rubric.</w:t>
      </w:r>
    </w:p>
    <w:p>
      <w:pPr>
        <w:spacing w:before="150" w:after="50"/>
      </w:pPr>
      <w:r>
        <w:rPr>
          <w:b/>
          <w:bCs/>
          <w:color w:val="1a365d"/>
          <w:sz w:val="24"/>
          <w:szCs w:val="24"/>
        </w:rPr>
        <w:t xml:space="preserve">PLO5: </w:t>
      </w:r>
    </w:p>
    <w:p>
      <w:pPr>
        <w:spacing w:after="50"/>
      </w:pPr>
      <w:r>
        <w:rPr>
          <w:sz w:val="22"/>
          <w:szCs w:val="22"/>
        </w:rPr>
        <w:t xml:space="preserve">Apply workforce planning and structured change methods to deliver compliant rosters meeting safe staffing ratios for a surgical unit over a six-week period.</w:t>
      </w:r>
    </w:p>
    <w:p>
      <w:pPr>
        <w:spacing w:after="50"/>
      </w:pPr>
      <w:r>
        <w:rPr>
          <w:i/>
          <w:iCs/>
          <w:color w:val="718096"/>
          <w:sz w:val="20"/>
          <w:szCs w:val="20"/>
        </w:rPr>
        <w:t xml:space="preserve">Bloom Level: apply</w:t>
      </w:r>
    </w:p>
    <w:p>
      <w:pPr>
        <w:spacing w:after="150"/>
      </w:pPr>
      <w:r>
        <w:rPr>
          <w:color w:val="4a5568"/>
          <w:sz w:val="18"/>
          <w:szCs w:val="18"/>
        </w:rPr>
        <w:t xml:space="preserve">Assessment: E-rostering build in sandbox; audit against safe staffing policy and change control milestones.</w:t>
      </w:r>
    </w:p>
    <w:p>
      <w:pPr>
        <w:spacing w:before="150" w:after="50"/>
      </w:pPr>
      <w:r>
        <w:rPr>
          <w:b/>
          <w:bCs/>
          <w:color w:val="1a365d"/>
          <w:sz w:val="24"/>
          <w:szCs w:val="24"/>
        </w:rPr>
        <w:t xml:space="preserve">PLO6: </w:t>
      </w:r>
    </w:p>
    <w:p>
      <w:pPr>
        <w:spacing w:after="50"/>
      </w:pPr>
      <w:r>
        <w:rPr>
          <w:sz w:val="22"/>
          <w:szCs w:val="22"/>
        </w:rPr>
        <w:t xml:space="preserve">Analyse HR data handling workflows to identify GDPR compliance risks during ESR reporting for a multi-site NHS trust.</w:t>
      </w:r>
    </w:p>
    <w:p>
      <w:pPr>
        <w:spacing w:after="50"/>
      </w:pPr>
      <w:r>
        <w:rPr>
          <w:i/>
          <w:iCs/>
          <w:color w:val="718096"/>
          <w:sz w:val="20"/>
          <w:szCs w:val="20"/>
        </w:rPr>
        <w:t xml:space="preserve">Bloom Level: analyse</w:t>
      </w:r>
    </w:p>
    <w:p>
      <w:pPr>
        <w:spacing w:after="150"/>
      </w:pPr>
      <w:r>
        <w:rPr>
          <w:color w:val="4a5568"/>
          <w:sz w:val="18"/>
          <w:szCs w:val="18"/>
        </w:rPr>
        <w:t xml:space="preserve">Assessment: Process map and risk assessment report; rubric evaluates GDPR compliance identification and mitigation actions.</w:t>
      </w:r>
    </w:p>
    <w:p>
      <w:r>
        <w:br w:type="page"/>
      </w:r>
    </w:p>
    <w:p>
      <w:pPr>
        <w:pStyle w:val="Heading1"/>
        <w:spacing w:before="400" w:after="200"/>
      </w:pPr>
      <w:r>
        <w:t xml:space="preserve">4. Course Structure &amp; Module Learning Outcomes</w:t>
      </w:r>
    </w:p>
    <w:p>
      <w:pPr>
        <w:spacing w:after="200"/>
      </w:pPr>
      <w:r>
        <w:rPr>
          <w:color w:val="4a5568"/>
          <w:sz w:val="20"/>
          <w:szCs w:val="20"/>
        </w:rPr>
        <w:t xml:space="preserve">Total Program Hours: 600 | Contact: 180 | Independent: 420</w:t>
      </w:r>
    </w:p>
    <w:p>
      <w:pPr>
        <w:pStyle w:val="Heading2"/>
        <w:spacing w:before="300" w:after="100"/>
      </w:pPr>
      <w:r>
        <w:t xml:space="preserve">Module: NHS HR Foundations: Law, Policy and Context</w:t>
      </w:r>
    </w:p>
    <w:p>
      <w:pPr>
        <w:spacing w:after="100"/>
      </w:pPr>
      <w:r>
        <w:rPr>
          <w:color w:val="4a5568"/>
          <w:sz w:val="20"/>
          <w:szCs w:val="20"/>
        </w:rPr>
        <w:t xml:space="preserve">Hours: 60 (Contact: 18, Independent: -)</w:t>
      </w:r>
    </w:p>
    <w:p>
      <w:pPr>
        <w:spacing w:after="50"/>
      </w:pPr>
      <w:r>
        <w:rPr>
          <w:b/>
          <w:bCs/>
          <w:sz w:val="22"/>
          <w:szCs w:val="22"/>
        </w:rPr>
        <w:t xml:space="preserve">Module Learning Outcomes:</w:t>
      </w:r>
    </w:p>
    <w:p>
      <w:pPr>
        <w:spacing w:after="50"/>
      </w:pPr>
      <w:r>
        <w:rPr>
          <w:b/>
          <w:bCs/>
          <w:sz w:val="20"/>
          <w:szCs w:val="20"/>
        </w:rPr>
        <w:t xml:space="preserve">M1-LO1: </w:t>
      </w:r>
      <w:r>
        <w:rPr>
          <w:sz w:val="20"/>
          <w:szCs w:val="20"/>
        </w:rPr>
        <w:t xml:space="preserve">Explain core UK healthcare employment law frameworks shaping HR decisions in NHS trusts.</w:t>
      </w:r>
      <w:r>
        <w:rPr>
          <w:color w:val="718096"/>
          <w:sz w:val="18"/>
          <w:szCs w:val="18"/>
        </w:rPr>
        <w:t xml:space="preserve"> [understand]</w:t>
      </w:r>
    </w:p>
    <w:p>
      <w:pPr>
        <w:spacing w:after="50"/>
      </w:pPr>
      <w:r>
        <w:rPr>
          <w:b/>
          <w:bCs/>
          <w:sz w:val="20"/>
          <w:szCs w:val="20"/>
        </w:rPr>
        <w:t xml:space="preserve">M1-LO2: </w:t>
      </w:r>
      <w:r>
        <w:rPr>
          <w:sz w:val="20"/>
          <w:szCs w:val="20"/>
        </w:rPr>
        <w:t xml:space="preserve">Apply confidentiality and data minimisation when updating starter records in an ESR sandbox, flagging GDPR risks.</w:t>
      </w:r>
      <w:r>
        <w:rPr>
          <w:color w:val="718096"/>
          <w:sz w:val="18"/>
          <w:szCs w:val="18"/>
        </w:rPr>
        <w:t xml:space="preserve"> [apply]</w:t>
      </w:r>
    </w:p>
    <w:p>
      <w:pPr>
        <w:spacing w:after="50"/>
      </w:pPr>
      <w:r>
        <w:rPr>
          <w:b/>
          <w:bCs/>
          <w:sz w:val="20"/>
          <w:szCs w:val="20"/>
        </w:rPr>
        <w:t xml:space="preserve">M1-LO3: </w:t>
      </w:r>
      <w:r>
        <w:rPr>
          <w:sz w:val="20"/>
          <w:szCs w:val="20"/>
        </w:rPr>
        <w:t xml:space="preserve">Describe NHS HR structures, staff-side partnerships, and escalation routes for community and acute services.</w:t>
      </w:r>
      <w:r>
        <w:rPr>
          <w:color w:val="718096"/>
          <w:sz w:val="18"/>
          <w:szCs w:val="18"/>
        </w:rPr>
        <w:t xml:space="preserve"> [understand]</w:t>
      </w:r>
    </w:p>
    <w:p>
      <w:pPr>
        <w:spacing w:after="50"/>
      </w:pPr>
      <w:r>
        <w:rPr>
          <w:b/>
          <w:bCs/>
          <w:sz w:val="20"/>
          <w:szCs w:val="20"/>
        </w:rPr>
        <w:t xml:space="preserve">Contact Activities: </w:t>
      </w:r>
      <w:r>
        <w:rPr>
          <w:sz w:val="20"/>
          <w:szCs w:val="20"/>
        </w:rPr>
        <w:t xml:space="preserve">[object Object], [object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Safer Recruitment and Values‑Based Selection</w:t>
      </w:r>
    </w:p>
    <w:p>
      <w:pPr>
        <w:spacing w:after="100"/>
      </w:pPr>
      <w:r>
        <w:rPr>
          <w:color w:val="4a5568"/>
          <w:sz w:val="20"/>
          <w:szCs w:val="20"/>
        </w:rPr>
        <w:t xml:space="preserve">Hours: 60 (Contact: 18, Independent: -)</w:t>
      </w:r>
    </w:p>
    <w:p>
      <w:pPr>
        <w:spacing w:after="50"/>
      </w:pPr>
      <w:r>
        <w:rPr>
          <w:b/>
          <w:bCs/>
          <w:sz w:val="22"/>
          <w:szCs w:val="22"/>
        </w:rPr>
        <w:t xml:space="preserve">Module Learning Outcomes:</w:t>
      </w:r>
    </w:p>
    <w:p>
      <w:pPr>
        <w:spacing w:after="50"/>
      </w:pPr>
      <w:r>
        <w:rPr>
          <w:b/>
          <w:bCs/>
          <w:sz w:val="20"/>
          <w:szCs w:val="20"/>
        </w:rPr>
        <w:t xml:space="preserve">M2-LO1: </w:t>
      </w:r>
      <w:r>
        <w:rPr>
          <w:sz w:val="20"/>
          <w:szCs w:val="20"/>
        </w:rPr>
        <w:t xml:space="preserve">Conduct end‑to‑end pre‑employment checks for a Band 5 nurse using NHS Employers standards and local policy.</w:t>
      </w:r>
      <w:r>
        <w:rPr>
          <w:color w:val="718096"/>
          <w:sz w:val="18"/>
          <w:szCs w:val="18"/>
        </w:rPr>
        <w:t xml:space="preserve"> [apply]</w:t>
      </w:r>
    </w:p>
    <w:p>
      <w:pPr>
        <w:spacing w:after="50"/>
      </w:pPr>
      <w:r>
        <w:rPr>
          <w:b/>
          <w:bCs/>
          <w:sz w:val="20"/>
          <w:szCs w:val="20"/>
        </w:rPr>
        <w:t xml:space="preserve">M2-LO2: </w:t>
      </w:r>
      <w:r>
        <w:rPr>
          <w:sz w:val="20"/>
          <w:szCs w:val="20"/>
        </w:rPr>
        <w:t xml:space="preserve">Draft values‑based interview questions aligned to trust behaviours for a clinical recruitment panel.</w:t>
      </w:r>
      <w:r>
        <w:rPr>
          <w:color w:val="718096"/>
          <w:sz w:val="18"/>
          <w:szCs w:val="18"/>
        </w:rPr>
        <w:t xml:space="preserve"> [apply]</w:t>
      </w:r>
    </w:p>
    <w:p>
      <w:pPr>
        <w:spacing w:after="50"/>
      </w:pPr>
      <w:r>
        <w:rPr>
          <w:b/>
          <w:bCs/>
          <w:sz w:val="20"/>
          <w:szCs w:val="20"/>
        </w:rPr>
        <w:t xml:space="preserve">M2-LO3: </w:t>
      </w:r>
      <w:r>
        <w:rPr>
          <w:sz w:val="20"/>
          <w:szCs w:val="20"/>
        </w:rPr>
        <w:t xml:space="preserve">Explain equality, right‑to‑work, and safeguarding requirements for advertising and shortlisting clinical roles.</w:t>
      </w:r>
      <w:r>
        <w:rPr>
          <w:color w:val="718096"/>
          <w:sz w:val="18"/>
          <w:szCs w:val="18"/>
        </w:rPr>
        <w:t xml:space="preserve"> [understand]</w:t>
      </w:r>
    </w:p>
    <w:p>
      <w:pPr>
        <w:spacing w:after="50"/>
      </w:pPr>
      <w:r>
        <w:rPr>
          <w:b/>
          <w:bCs/>
          <w:sz w:val="20"/>
          <w:szCs w:val="20"/>
        </w:rPr>
        <w:t xml:space="preserve">Contact Activities: </w:t>
      </w:r>
      <w:r>
        <w:rPr>
          <w:sz w:val="20"/>
          <w:szCs w:val="20"/>
        </w:rPr>
        <w:t xml:space="preserve">[object Object], [object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HR Data, ESR and e‑Rostering Analytics</w:t>
      </w:r>
    </w:p>
    <w:p>
      <w:pPr>
        <w:spacing w:after="100"/>
      </w:pPr>
      <w:r>
        <w:rPr>
          <w:color w:val="4a5568"/>
          <w:sz w:val="20"/>
          <w:szCs w:val="20"/>
        </w:rPr>
        <w:t xml:space="preserve">Hours: 80 (Contact: 24, Independent: -)</w:t>
      </w:r>
    </w:p>
    <w:p>
      <w:pPr>
        <w:spacing w:after="50"/>
      </w:pPr>
      <w:r>
        <w:rPr>
          <w:b/>
          <w:bCs/>
          <w:sz w:val="22"/>
          <w:szCs w:val="22"/>
        </w:rPr>
        <w:t xml:space="preserve">Module Learning Outcomes:</w:t>
      </w:r>
    </w:p>
    <w:p>
      <w:pPr>
        <w:spacing w:after="50"/>
      </w:pPr>
      <w:r>
        <w:rPr>
          <w:b/>
          <w:bCs/>
          <w:sz w:val="20"/>
          <w:szCs w:val="20"/>
        </w:rPr>
        <w:t xml:space="preserve">M3-LO1: </w:t>
      </w:r>
      <w:r>
        <w:rPr>
          <w:sz w:val="20"/>
          <w:szCs w:val="20"/>
        </w:rPr>
        <w:t xml:space="preserve">Extract, clean and validate ESR headcount and absence data to build a ward‑level dashboard.</w:t>
      </w:r>
      <w:r>
        <w:rPr>
          <w:color w:val="718096"/>
          <w:sz w:val="18"/>
          <w:szCs w:val="18"/>
        </w:rPr>
        <w:t xml:space="preserve"> [apply]</w:t>
      </w:r>
    </w:p>
    <w:p>
      <w:pPr>
        <w:spacing w:after="50"/>
      </w:pPr>
      <w:r>
        <w:rPr>
          <w:b/>
          <w:bCs/>
          <w:sz w:val="20"/>
          <w:szCs w:val="20"/>
        </w:rPr>
        <w:t xml:space="preserve">M3-LO2: </w:t>
      </w:r>
      <w:r>
        <w:rPr>
          <w:sz w:val="20"/>
          <w:szCs w:val="20"/>
        </w:rPr>
        <w:t xml:space="preserve">Analyse e‑rostering patterns to identify overtime cost drivers and shift breaches on an acute surgical ward.</w:t>
      </w:r>
      <w:r>
        <w:rPr>
          <w:color w:val="718096"/>
          <w:sz w:val="18"/>
          <w:szCs w:val="18"/>
        </w:rPr>
        <w:t xml:space="preserve"> [analyse]</w:t>
      </w:r>
    </w:p>
    <w:p>
      <w:pPr>
        <w:spacing w:after="50"/>
      </w:pPr>
      <w:r>
        <w:rPr>
          <w:b/>
          <w:bCs/>
          <w:sz w:val="20"/>
          <w:szCs w:val="20"/>
        </w:rPr>
        <w:t xml:space="preserve">M3-LO3: </w:t>
      </w:r>
      <w:r>
        <w:rPr>
          <w:sz w:val="20"/>
          <w:szCs w:val="20"/>
        </w:rPr>
        <w:t xml:space="preserve">Analyse data quality issues and prioritise corrective actions ensuring GDPR compliance.</w:t>
      </w:r>
      <w:r>
        <w:rPr>
          <w:color w:val="718096"/>
          <w:sz w:val="18"/>
          <w:szCs w:val="18"/>
        </w:rPr>
        <w:t xml:space="preserve"> [analyse]</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Employee Relations Casework and Manager Advice</w:t>
      </w:r>
    </w:p>
    <w:p>
      <w:pPr>
        <w:spacing w:after="100"/>
      </w:pPr>
      <w:r>
        <w:rPr>
          <w:color w:val="4a5568"/>
          <w:sz w:val="20"/>
          <w:szCs w:val="20"/>
        </w:rPr>
        <w:t xml:space="preserve">Hours: 80 (Contact: 24, Independent: -)</w:t>
      </w:r>
    </w:p>
    <w:p>
      <w:pPr>
        <w:spacing w:after="50"/>
      </w:pPr>
      <w:r>
        <w:rPr>
          <w:b/>
          <w:bCs/>
          <w:sz w:val="22"/>
          <w:szCs w:val="22"/>
        </w:rPr>
        <w:t xml:space="preserve">Module Learning Outcomes:</w:t>
      </w:r>
    </w:p>
    <w:p>
      <w:pPr>
        <w:spacing w:after="50"/>
      </w:pPr>
      <w:r>
        <w:rPr>
          <w:b/>
          <w:bCs/>
          <w:sz w:val="20"/>
          <w:szCs w:val="20"/>
        </w:rPr>
        <w:t xml:space="preserve">M4-LO1: </w:t>
      </w:r>
      <w:r>
        <w:rPr>
          <w:sz w:val="20"/>
          <w:szCs w:val="20"/>
        </w:rPr>
        <w:t xml:space="preserve">Apply trust policy and employment law to triage sickness absence cases and advise managers on proportionate next steps.</w:t>
      </w:r>
      <w:r>
        <w:rPr>
          <w:color w:val="718096"/>
          <w:sz w:val="18"/>
          <w:szCs w:val="18"/>
        </w:rPr>
        <w:t xml:space="preserve"> [apply]</w:t>
      </w:r>
    </w:p>
    <w:p>
      <w:pPr>
        <w:spacing w:after="50"/>
      </w:pPr>
      <w:r>
        <w:rPr>
          <w:b/>
          <w:bCs/>
          <w:sz w:val="20"/>
          <w:szCs w:val="20"/>
        </w:rPr>
        <w:t xml:space="preserve">M4-LO2: </w:t>
      </w:r>
      <w:r>
        <w:rPr>
          <w:sz w:val="20"/>
          <w:szCs w:val="20"/>
        </w:rPr>
        <w:t xml:space="preserve">Analyse a grievance file to assess risk, precedent and consultation requirements, engaging union representatives appropriately.</w:t>
      </w:r>
      <w:r>
        <w:rPr>
          <w:color w:val="718096"/>
          <w:sz w:val="18"/>
          <w:szCs w:val="18"/>
        </w:rPr>
        <w:t xml:space="preserve"> [analyse]</w:t>
      </w:r>
    </w:p>
    <w:p>
      <w:pPr>
        <w:spacing w:after="50"/>
      </w:pPr>
      <w:r>
        <w:rPr>
          <w:b/>
          <w:bCs/>
          <w:sz w:val="20"/>
          <w:szCs w:val="20"/>
        </w:rPr>
        <w:t xml:space="preserve">M4-LO3: </w:t>
      </w:r>
      <w:r>
        <w:rPr>
          <w:sz w:val="20"/>
          <w:szCs w:val="20"/>
        </w:rPr>
        <w:t xml:space="preserve">Apply evidence logging and note‑taking standards to produce disclosure‑ready case records.</w:t>
      </w:r>
      <w:r>
        <w:rPr>
          <w:color w:val="718096"/>
          <w:sz w:val="18"/>
          <w:szCs w:val="18"/>
        </w:rPr>
        <w:t xml:space="preserve"> [apply]</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Workforce Planning and Safe Staffing</w:t>
      </w:r>
    </w:p>
    <w:p>
      <w:pPr>
        <w:spacing w:after="100"/>
      </w:pPr>
      <w:r>
        <w:rPr>
          <w:color w:val="4a5568"/>
          <w:sz w:val="20"/>
          <w:szCs w:val="20"/>
        </w:rPr>
        <w:t xml:space="preserve">Hours: 80 (Contact: 24, Independent: -)</w:t>
      </w:r>
    </w:p>
    <w:p>
      <w:pPr>
        <w:spacing w:after="50"/>
      </w:pPr>
      <w:r>
        <w:rPr>
          <w:b/>
          <w:bCs/>
          <w:sz w:val="22"/>
          <w:szCs w:val="22"/>
        </w:rPr>
        <w:t xml:space="preserve">Module Learning Outcomes:</w:t>
      </w:r>
    </w:p>
    <w:p>
      <w:pPr>
        <w:spacing w:after="50"/>
      </w:pPr>
      <w:r>
        <w:rPr>
          <w:b/>
          <w:bCs/>
          <w:sz w:val="20"/>
          <w:szCs w:val="20"/>
        </w:rPr>
        <w:t xml:space="preserve">M5-LO1: </w:t>
      </w:r>
      <w:r>
        <w:rPr>
          <w:sz w:val="20"/>
          <w:szCs w:val="20"/>
        </w:rPr>
        <w:t xml:space="preserve">Build a six‑week compliant roster for a surgical unit meeting safe staffing ratios and skill mix.</w:t>
      </w:r>
      <w:r>
        <w:rPr>
          <w:color w:val="718096"/>
          <w:sz w:val="18"/>
          <w:szCs w:val="18"/>
        </w:rPr>
        <w:t xml:space="preserve"> [apply]</w:t>
      </w:r>
    </w:p>
    <w:p>
      <w:pPr>
        <w:spacing w:after="50"/>
      </w:pPr>
      <w:r>
        <w:rPr>
          <w:b/>
          <w:bCs/>
          <w:sz w:val="20"/>
          <w:szCs w:val="20"/>
        </w:rPr>
        <w:t xml:space="preserve">M5-LO2: </w:t>
      </w:r>
      <w:r>
        <w:rPr>
          <w:sz w:val="20"/>
          <w:szCs w:val="20"/>
        </w:rPr>
        <w:t xml:space="preserve">Analyse demand, acuity and skill mix data to forecast staffing gaps and mitigation options.</w:t>
      </w:r>
      <w:r>
        <w:rPr>
          <w:color w:val="718096"/>
          <w:sz w:val="18"/>
          <w:szCs w:val="18"/>
        </w:rPr>
        <w:t xml:space="preserve"> [analyse]</w:t>
      </w:r>
    </w:p>
    <w:p>
      <w:pPr>
        <w:spacing w:after="50"/>
      </w:pPr>
      <w:r>
        <w:rPr>
          <w:b/>
          <w:bCs/>
          <w:sz w:val="20"/>
          <w:szCs w:val="20"/>
        </w:rPr>
        <w:t xml:space="preserve">M5-LO3: </w:t>
      </w:r>
      <w:r>
        <w:rPr>
          <w:sz w:val="20"/>
          <w:szCs w:val="20"/>
        </w:rPr>
        <w:t xml:space="preserve">Analyse roster compliance against safe staffing and EWTD rules, identifying breaches and priorities.</w:t>
      </w:r>
      <w:r>
        <w:rPr>
          <w:color w:val="718096"/>
          <w:sz w:val="18"/>
          <w:szCs w:val="18"/>
        </w:rPr>
        <w:t xml:space="preserve"> [analyse]</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Information Governance and GDPR in HR Operations</w:t>
      </w:r>
    </w:p>
    <w:p>
      <w:pPr>
        <w:spacing w:after="100"/>
      </w:pPr>
      <w:r>
        <w:rPr>
          <w:color w:val="4a5568"/>
          <w:sz w:val="20"/>
          <w:szCs w:val="20"/>
        </w:rPr>
        <w:t xml:space="preserve">Hours: 80 (Contact: 24, Independent: -)</w:t>
      </w:r>
    </w:p>
    <w:p>
      <w:pPr>
        <w:spacing w:after="50"/>
      </w:pPr>
      <w:r>
        <w:rPr>
          <w:b/>
          <w:bCs/>
          <w:sz w:val="22"/>
          <w:szCs w:val="22"/>
        </w:rPr>
        <w:t xml:space="preserve">Module Learning Outcomes:</w:t>
      </w:r>
    </w:p>
    <w:p>
      <w:pPr>
        <w:spacing w:after="50"/>
      </w:pPr>
      <w:r>
        <w:rPr>
          <w:b/>
          <w:bCs/>
          <w:sz w:val="20"/>
          <w:szCs w:val="20"/>
        </w:rPr>
        <w:t xml:space="preserve">M6-LO1: </w:t>
      </w:r>
      <w:r>
        <w:rPr>
          <w:sz w:val="20"/>
          <w:szCs w:val="20"/>
        </w:rPr>
        <w:t xml:space="preserve">Analyse ESR reporting workflows to map personal data flows and pinpoint GDPR risks across sites.</w:t>
      </w:r>
      <w:r>
        <w:rPr>
          <w:color w:val="718096"/>
          <w:sz w:val="18"/>
          <w:szCs w:val="18"/>
        </w:rPr>
        <w:t xml:space="preserve"> [analyse]</w:t>
      </w:r>
    </w:p>
    <w:p>
      <w:pPr>
        <w:spacing w:after="50"/>
      </w:pPr>
      <w:r>
        <w:rPr>
          <w:b/>
          <w:bCs/>
          <w:sz w:val="20"/>
          <w:szCs w:val="20"/>
        </w:rPr>
        <w:t xml:space="preserve">M6-LO2: </w:t>
      </w:r>
      <w:r>
        <w:rPr>
          <w:sz w:val="20"/>
          <w:szCs w:val="20"/>
        </w:rPr>
        <w:t xml:space="preserve">Evaluate proportional mitigation options for identified risks balancing legal, clinical and operational needs.</w:t>
      </w:r>
      <w:r>
        <w:rPr>
          <w:color w:val="718096"/>
          <w:sz w:val="18"/>
          <w:szCs w:val="18"/>
        </w:rPr>
        <w:t xml:space="preserve"> [evaluate]</w:t>
      </w:r>
    </w:p>
    <w:p>
      <w:pPr>
        <w:spacing w:after="50"/>
      </w:pPr>
      <w:r>
        <w:rPr>
          <w:b/>
          <w:bCs/>
          <w:sz w:val="20"/>
          <w:szCs w:val="20"/>
        </w:rPr>
        <w:t xml:space="preserve">M6-LO3: </w:t>
      </w:r>
      <w:r>
        <w:rPr>
          <w:sz w:val="20"/>
          <w:szCs w:val="20"/>
        </w:rPr>
        <w:t xml:space="preserve">Create a data handling SOP for HR reporting aligned to trust policy and NHS DSPT.</w:t>
      </w:r>
      <w:r>
        <w:rPr>
          <w:color w:val="718096"/>
          <w:sz w:val="18"/>
          <w:szCs w:val="18"/>
        </w:rPr>
        <w:t xml:space="preserve"> [create]</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Leading HR Projects and Change in Clinical Services</w:t>
      </w:r>
    </w:p>
    <w:p>
      <w:pPr>
        <w:spacing w:after="100"/>
      </w:pPr>
      <w:r>
        <w:rPr>
          <w:color w:val="4a5568"/>
          <w:sz w:val="20"/>
          <w:szCs w:val="20"/>
        </w:rPr>
        <w:t xml:space="preserve">Hours: 70 (Contact: 21, Independent: -)</w:t>
      </w:r>
    </w:p>
    <w:p>
      <w:pPr>
        <w:spacing w:after="50"/>
      </w:pPr>
      <w:r>
        <w:rPr>
          <w:b/>
          <w:bCs/>
          <w:sz w:val="22"/>
          <w:szCs w:val="22"/>
        </w:rPr>
        <w:t xml:space="preserve">Module Learning Outcomes:</w:t>
      </w:r>
    </w:p>
    <w:p>
      <w:pPr>
        <w:spacing w:after="50"/>
      </w:pPr>
      <w:r>
        <w:rPr>
          <w:b/>
          <w:bCs/>
          <w:sz w:val="20"/>
          <w:szCs w:val="20"/>
        </w:rPr>
        <w:t xml:space="preserve">M7-LO1: </w:t>
      </w:r>
      <w:r>
        <w:rPr>
          <w:sz w:val="20"/>
          <w:szCs w:val="20"/>
        </w:rPr>
        <w:t xml:space="preserve">Apply structured change methods to plan a workforce improvement project improving roster compliance and cost.</w:t>
      </w:r>
      <w:r>
        <w:rPr>
          <w:color w:val="718096"/>
          <w:sz w:val="18"/>
          <w:szCs w:val="18"/>
        </w:rPr>
        <w:t xml:space="preserve"> [apply]</w:t>
      </w:r>
    </w:p>
    <w:p>
      <w:pPr>
        <w:spacing w:after="50"/>
      </w:pPr>
      <w:r>
        <w:rPr>
          <w:b/>
          <w:bCs/>
          <w:sz w:val="20"/>
          <w:szCs w:val="20"/>
        </w:rPr>
        <w:t xml:space="preserve">M7-LO2: </w:t>
      </w:r>
      <w:r>
        <w:rPr>
          <w:sz w:val="20"/>
          <w:szCs w:val="20"/>
        </w:rPr>
        <w:t xml:space="preserve">Evaluate stakeholder impacts and engagement plans spanning clinical leads and staff‑side representatives.</w:t>
      </w:r>
      <w:r>
        <w:rPr>
          <w:color w:val="718096"/>
          <w:sz w:val="18"/>
          <w:szCs w:val="18"/>
        </w:rPr>
        <w:t xml:space="preserve"> [evaluate]</w:t>
      </w:r>
    </w:p>
    <w:p>
      <w:pPr>
        <w:spacing w:after="50"/>
      </w:pPr>
      <w:r>
        <w:rPr>
          <w:b/>
          <w:bCs/>
          <w:sz w:val="20"/>
          <w:szCs w:val="20"/>
        </w:rPr>
        <w:t xml:space="preserve">M7-LO3: </w:t>
      </w:r>
      <w:r>
        <w:rPr>
          <w:sz w:val="20"/>
          <w:szCs w:val="20"/>
        </w:rPr>
        <w:t xml:space="preserve">Create a project charter with outcomes, measures, timeline and risks for roster optimisation.</w:t>
      </w:r>
      <w:r>
        <w:rPr>
          <w:color w:val="718096"/>
          <w:sz w:val="18"/>
          <w:szCs w:val="18"/>
        </w:rPr>
        <w:t xml:space="preserve"> [create]</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pPr>
        <w:pStyle w:val="Heading2"/>
        <w:spacing w:before="300" w:after="100"/>
      </w:pPr>
      <w:r>
        <w:t xml:space="preserve">Module: Capstone: Integrated HR Case Clinic and Portfolio</w:t>
      </w:r>
    </w:p>
    <w:p>
      <w:pPr>
        <w:spacing w:after="100"/>
      </w:pPr>
      <w:r>
        <w:rPr>
          <w:color w:val="4a5568"/>
          <w:sz w:val="20"/>
          <w:szCs w:val="20"/>
        </w:rPr>
        <w:t xml:space="preserve">Hours: 90 (Contact: 27, Independent: -)</w:t>
      </w:r>
    </w:p>
    <w:p>
      <w:pPr>
        <w:spacing w:after="50"/>
      </w:pPr>
      <w:r>
        <w:rPr>
          <w:b/>
          <w:bCs/>
          <w:sz w:val="22"/>
          <w:szCs w:val="22"/>
        </w:rPr>
        <w:t xml:space="preserve">Module Learning Outcomes:</w:t>
      </w:r>
    </w:p>
    <w:p>
      <w:pPr>
        <w:spacing w:after="50"/>
      </w:pPr>
      <w:r>
        <w:rPr>
          <w:b/>
          <w:bCs/>
          <w:sz w:val="20"/>
          <w:szCs w:val="20"/>
        </w:rPr>
        <w:t xml:space="preserve">M8-LO1: </w:t>
      </w:r>
      <w:r>
        <w:rPr>
          <w:sz w:val="20"/>
          <w:szCs w:val="20"/>
        </w:rPr>
        <w:t xml:space="preserve">Evaluate resolution options for a complex ER case combining sickness and grievance, recommending lawful next steps with unions.</w:t>
      </w:r>
      <w:r>
        <w:rPr>
          <w:color w:val="718096"/>
          <w:sz w:val="18"/>
          <w:szCs w:val="18"/>
        </w:rPr>
        <w:t xml:space="preserve"> [evaluate]</w:t>
      </w:r>
    </w:p>
    <w:p>
      <w:pPr>
        <w:spacing w:after="50"/>
      </w:pPr>
      <w:r>
        <w:rPr>
          <w:b/>
          <w:bCs/>
          <w:sz w:val="20"/>
          <w:szCs w:val="20"/>
        </w:rPr>
        <w:t xml:space="preserve">M8-LO2: </w:t>
      </w:r>
      <w:r>
        <w:rPr>
          <w:sz w:val="20"/>
          <w:szCs w:val="20"/>
        </w:rPr>
        <w:t xml:space="preserve">Create an integrated staffing plan and six‑week roster evidencing safe staffing, affordability and governance.</w:t>
      </w:r>
      <w:r>
        <w:rPr>
          <w:color w:val="718096"/>
          <w:sz w:val="18"/>
          <w:szCs w:val="18"/>
        </w:rPr>
        <w:t xml:space="preserve"> [create]</w:t>
      </w:r>
    </w:p>
    <w:p>
      <w:pPr>
        <w:spacing w:after="50"/>
      </w:pPr>
      <w:r>
        <w:rPr>
          <w:b/>
          <w:bCs/>
          <w:sz w:val="20"/>
          <w:szCs w:val="20"/>
        </w:rPr>
        <w:t xml:space="preserve">M8-LO3: </w:t>
      </w:r>
      <w:r>
        <w:rPr>
          <w:sz w:val="20"/>
          <w:szCs w:val="20"/>
        </w:rPr>
        <w:t xml:space="preserve">Apply safer recruitment end‑to‑end for a clinical role, evidencing checks, values‑based selection and equality compliance.</w:t>
      </w:r>
      <w:r>
        <w:rPr>
          <w:color w:val="718096"/>
          <w:sz w:val="18"/>
          <w:szCs w:val="18"/>
        </w:rPr>
        <w:t xml:space="preserve"> [apply]</w:t>
      </w:r>
    </w:p>
    <w:p>
      <w:pPr>
        <w:spacing w:after="50"/>
      </w:pPr>
      <w:r>
        <w:rPr>
          <w:b/>
          <w:bCs/>
          <w:sz w:val="20"/>
          <w:szCs w:val="20"/>
        </w:rPr>
        <w:t xml:space="preserve">M8-LO4: </w:t>
      </w:r>
      <w:r>
        <w:rPr>
          <w:sz w:val="20"/>
          <w:szCs w:val="20"/>
        </w:rPr>
        <w:t xml:space="preserve">Evaluate GDPR compliance of HR data extracts and produce a remediation plan and executive summary.</w:t>
      </w:r>
      <w:r>
        <w:rPr>
          <w:color w:val="718096"/>
          <w:sz w:val="18"/>
          <w:szCs w:val="18"/>
        </w:rPr>
        <w:t xml:space="preserve"> [evaluate]</w:t>
      </w:r>
    </w:p>
    <w:p>
      <w:pPr>
        <w:spacing w:after="50"/>
      </w:pPr>
      <w:r>
        <w:rPr>
          <w:b/>
          <w:bCs/>
          <w:sz w:val="20"/>
          <w:szCs w:val="20"/>
        </w:rPr>
        <w:t xml:space="preserve">Contact Activities: </w:t>
      </w:r>
      <w:r>
        <w:rPr>
          <w:sz w:val="20"/>
          <w:szCs w:val="20"/>
        </w:rPr>
        <w:t xml:space="preserve">[object Object], [object Object], [object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 [object Object]</w:t>
      </w:r>
    </w:p>
    <w:p>
      <w:r>
        <w:br w:type="page"/>
      </w:r>
    </w:p>
    <w:p>
      <w:pPr>
        <w:pStyle w:val="Heading1"/>
        <w:spacing w:before="400" w:after="200"/>
      </w:pPr>
      <w:r>
        <w:t xml:space="preserve">7. Assessment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sz w:val="20"/>
                <w:szCs w:val="20"/>
              </w:rPr>
              <w:t xml:space="preserve">Parameter</w:t>
            </w:r>
          </w:p>
        </w:tc>
        <w:tc>
          <w:tcPr>
            <w:shd w:fill="e2e8f0"/>
          </w:tcPr>
          <w:p>
            <w:r>
              <w:rPr>
                <w:b/>
                <w:bCs/>
                <w:sz w:val="20"/>
                <w:szCs w:val="20"/>
              </w:rPr>
              <w:t xml:space="preserve">Value</w:t>
            </w:r>
          </w:p>
        </w:tc>
      </w:tr>
      <w:tr>
        <w:tc>
          <w:p>
            <w:r>
              <w:rPr>
                <w:b w:val="false"/>
                <w:bCs w:val="false"/>
                <w:sz w:val="20"/>
                <w:szCs w:val="20"/>
              </w:rPr>
              <w:t xml:space="preserve">Final Exam Weight</w:t>
            </w:r>
          </w:p>
        </w:tc>
        <w:tc>
          <w:p>
            <w:r>
              <w:rPr>
                <w:b w:val="false"/>
                <w:bCs w:val="false"/>
                <w:sz w:val="20"/>
                <w:szCs w:val="20"/>
              </w:rPr>
              <w:t xml:space="preserve">40%</w:t>
            </w:r>
          </w:p>
        </w:tc>
      </w:tr>
      <w:tr>
        <w:tc>
          <w:p>
            <w:r>
              <w:rPr>
                <w:b w:val="false"/>
                <w:bCs w:val="false"/>
                <w:sz w:val="20"/>
                <w:szCs w:val="20"/>
              </w:rPr>
              <w:t xml:space="preserve">Pass Mark</w:t>
            </w:r>
          </w:p>
        </w:tc>
        <w:tc>
          <w:p>
            <w:r>
              <w:rPr>
                <w:b w:val="false"/>
                <w:bCs w:val="false"/>
                <w:sz w:val="20"/>
                <w:szCs w:val="20"/>
              </w:rPr>
              <w:t xml:space="preserve">60%</w:t>
            </w:r>
          </w:p>
        </w:tc>
      </w:tr>
      <w:tr>
        <w:tc>
          <w:p>
            <w:r>
              <w:rPr>
                <w:b w:val="false"/>
                <w:bCs w:val="false"/>
                <w:sz w:val="20"/>
                <w:szCs w:val="20"/>
              </w:rPr>
              <w:t xml:space="preserve">Questions Per Quiz</w:t>
            </w:r>
          </w:p>
        </w:tc>
        <w:tc>
          <w:p>
            <w:r>
              <w:rPr>
                <w:b w:val="false"/>
                <w:bCs w:val="false"/>
                <w:sz w:val="20"/>
                <w:szCs w:val="20"/>
              </w:rPr>
              <w:t xml:space="preserve">20</w:t>
            </w:r>
          </w:p>
        </w:tc>
      </w:tr>
      <w:tr>
        <w:tc>
          <w:p>
            <w:r>
              <w:rPr>
                <w:b w:val="false"/>
                <w:bCs w:val="false"/>
                <w:sz w:val="20"/>
                <w:szCs w:val="20"/>
              </w:rPr>
              <w:t xml:space="preserve">Questions for Final</w:t>
            </w:r>
          </w:p>
        </w:tc>
        <w:tc>
          <w:p>
            <w:r>
              <w:rPr>
                <w:b w:val="false"/>
                <w:bCs w:val="false"/>
                <w:sz w:val="20"/>
                <w:szCs w:val="20"/>
              </w:rPr>
              <w:t xml:space="preserve">60</w:t>
            </w:r>
          </w:p>
        </w:tc>
      </w:tr>
      <w:tr>
        <w:tc>
          <w:p>
            <w:r>
              <w:rPr>
                <w:b w:val="false"/>
                <w:bCs w:val="false"/>
                <w:sz w:val="20"/>
                <w:szCs w:val="20"/>
              </w:rPr>
              <w:t xml:space="preserve">Bank Multiplier</w:t>
            </w:r>
          </w:p>
        </w:tc>
        <w:tc>
          <w:p>
            <w:r>
              <w:rPr>
                <w:b w:val="false"/>
                <w:bCs w:val="false"/>
                <w:sz w:val="20"/>
                <w:szCs w:val="20"/>
              </w:rPr>
              <w:t xml:space="preserve">3x</w:t>
            </w:r>
          </w:p>
        </w:tc>
      </w:tr>
      <w:tr>
        <w:tc>
          <w:p>
            <w:r>
              <w:rPr>
                <w:b w:val="false"/>
                <w:bCs w:val="false"/>
                <w:sz w:val="20"/>
                <w:szCs w:val="20"/>
              </w:rPr>
              <w:t xml:space="preserve">Randomize Questions</w:t>
            </w:r>
          </w:p>
        </w:tc>
        <w:tc>
          <w:p>
            <w:r>
              <w:rPr>
                <w:b w:val="false"/>
                <w:bCs w:val="false"/>
                <w:sz w:val="20"/>
                <w:szCs w:val="20"/>
              </w:rPr>
              <w:t xml:space="preserve">Yes</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Certified Human Resource Professional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1a365d"/>
      <w:sz w:val="36"/>
      <w:szCs w:val="36"/>
    </w:rPr>
  </w:style>
  <w:style w:type="paragraph" w:styleId="Heading2">
    <w:name w:val="Heading 2"/>
    <w:basedOn w:val="Normal"/>
    <w:next w:val="Normal"/>
    <w:qFormat/>
    <w:pPr>
      <w:spacing w:before="300" w:after="150"/>
    </w:pPr>
    <w:rPr>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Human Resource Professional</dc:title>
  <dc:creator>AI Curriculum Generator</dc:creator>
  <dc:description>Auto-generated curriculum design document</dc:description>
  <cp:lastModifiedBy>Un-named</cp:lastModifiedBy>
  <cp:revision>1</cp:revision>
  <dcterms:created xsi:type="dcterms:W3CDTF">2025-12-02T20:22:50.894Z</dcterms:created>
  <dcterms:modified xsi:type="dcterms:W3CDTF">2025-12-02T20:22:50.894Z</dcterms:modified>
</cp:coreProperties>
</file>

<file path=docProps/custom.xml><?xml version="1.0" encoding="utf-8"?>
<Properties xmlns="http://schemas.openxmlformats.org/officeDocument/2006/custom-properties" xmlns:vt="http://schemas.openxmlformats.org/officeDocument/2006/docPropsVTypes"/>
</file>