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jc w:val="center"/>
      </w:pPr>
      <w:r>
        <w:rPr>
          <w:rFonts w:ascii="Calibri" w:cs="Calibri" w:eastAsia="Calibri" w:hAnsi="Calibri"/>
          <w:b/>
          <w:bCs/>
          <w:sz w:val="36"/>
          <w:szCs w:val="36"/>
        </w:rPr>
        <w:t xml:space="preserve">PowerPoint Content Generation — Prompt Brief</w:t>
      </w:r>
    </w:p>
    <w:p>
      <w:pPr>
        <w:spacing w:after="600"/>
        <w:jc w:val="center"/>
      </w:pPr>
      <w:r>
        <w:rPr>
          <w:i/>
          <w:iCs/>
          <w:color w:val="666666"/>
          <w:sz w:val="26"/>
          <w:szCs w:val="26"/>
        </w:rPr>
        <w:t xml:space="preserve">For Stakeholder Review</w:t>
      </w:r>
    </w:p>
    <w:p>
      <w:pPr>
        <w:spacing w:before="400" w:after="200"/>
      </w:pPr>
      <w:r>
        <w:rPr>
          <w:rFonts w:ascii="Calibri" w:cs="Calibri" w:eastAsia="Calibri" w:hAnsi="Calibri"/>
          <w:b/>
          <w:bCs/>
          <w:color w:val="1F3864"/>
          <w:sz w:val="28"/>
          <w:szCs w:val="28"/>
        </w:rPr>
        <w:t xml:space="preserve">1. Purpose</w:t>
      </w:r>
    </w:p>
    <w:p>
      <w:pPr>
        <w:spacing w:after="200"/>
      </w:pPr>
      <w:r>
        <w:rPr>
          <w:sz w:val="24"/>
          <w:szCs w:val="24"/>
        </w:rPr>
        <w:t xml:space="preserve">This document describes the instructions we currently give to the AI system when it creates PowerPoint slide content for each module. The AI reads the full curriculum information (program details, module details, lesson plans, learning outcomes) and then produces structured slide content for every lesson in a module.</w:t>
      </w:r>
    </w:p>
    <w:p>
      <w:pPr>
        <w:spacing w:after="200"/>
      </w:pPr>
      <w:r>
        <w:rPr>
          <w:sz w:val="24"/>
          <w:szCs w:val="24"/>
        </w:rPr>
        <w:t xml:space="preserve">Each PowerPoint is designed to be used by learners studying on their own (self-study / asynchronous learning), so the slides must make sense without a teacher presenting them live.</w:t>
      </w:r>
    </w:p>
    <w:p>
      <w:pPr>
        <w:spacing w:before="400" w:after="200"/>
      </w:pPr>
      <w:r>
        <w:rPr>
          <w:rFonts w:ascii="Calibri" w:cs="Calibri" w:eastAsia="Calibri" w:hAnsi="Calibri"/>
          <w:b/>
          <w:bCs/>
          <w:color w:val="1F3864"/>
          <w:sz w:val="28"/>
          <w:szCs w:val="28"/>
        </w:rPr>
        <w:t xml:space="preserve">2. What Information the AI Receives</w:t>
      </w:r>
    </w:p>
    <w:p>
      <w:pPr>
        <w:spacing w:after="200"/>
      </w:pPr>
      <w:r>
        <w:rPr>
          <w:sz w:val="24"/>
          <w:szCs w:val="24"/>
        </w:rPr>
        <w:t xml:space="preserve">Before generating slides, the AI is given the following information about the curriculum:</w:t>
      </w:r>
    </w:p>
    <w:p>
      <w:pPr>
        <w:pStyle w:val="ListParagraph"/>
        <w:numPr>
          <w:ilvl w:val="0"/>
          <w:numId w:val="1"/>
        </w:numPr>
        <w:spacing w:after="100"/>
        <w:ind w:left="720"/>
      </w:pPr>
      <w:r>
        <w:rPr>
          <w:sz w:val="24"/>
          <w:szCs w:val="24"/>
        </w:rPr>
        <w:t xml:space="preserve">Program name, academic level, and delivery mode (e.g. online, blended)</w:t>
      </w:r>
    </w:p>
    <w:p>
      <w:pPr>
        <w:pStyle w:val="ListParagraph"/>
        <w:numPr>
          <w:ilvl w:val="0"/>
          <w:numId w:val="1"/>
        </w:numPr>
        <w:spacing w:after="100"/>
        <w:ind w:left="720"/>
      </w:pPr>
      <w:r>
        <w:rPr>
          <w:sz w:val="24"/>
          <w:szCs w:val="24"/>
        </w:rPr>
        <w:t xml:space="preserve">Who the target learners are (e.g. industry sector, experience level)</w:t>
      </w:r>
    </w:p>
    <w:p>
      <w:pPr>
        <w:pStyle w:val="ListParagraph"/>
        <w:numPr>
          <w:ilvl w:val="0"/>
          <w:numId w:val="1"/>
        </w:numPr>
        <w:spacing w:after="100"/>
        <w:ind w:left="720"/>
      </w:pPr>
      <w:r>
        <w:rPr>
          <w:sz w:val="24"/>
          <w:szCs w:val="24"/>
        </w:rPr>
        <w:t xml:space="preserve">A short overview of the program</w:t>
      </w:r>
    </w:p>
    <w:p>
      <w:pPr>
        <w:pStyle w:val="ListParagraph"/>
        <w:numPr>
          <w:ilvl w:val="0"/>
          <w:numId w:val="1"/>
        </w:numPr>
        <w:spacing w:after="100"/>
        <w:ind w:left="720"/>
      </w:pPr>
      <w:r>
        <w:rPr>
          <w:sz w:val="24"/>
          <w:szCs w:val="24"/>
        </w:rPr>
        <w:t xml:space="preserve">The module code, title, and description</w:t>
      </w:r>
    </w:p>
    <w:p>
      <w:pPr>
        <w:pStyle w:val="ListParagraph"/>
        <w:numPr>
          <w:ilvl w:val="0"/>
          <w:numId w:val="1"/>
        </w:numPr>
        <w:spacing w:after="100"/>
        <w:ind w:left="720"/>
      </w:pPr>
      <w:r>
        <w:rPr>
          <w:sz w:val="24"/>
          <w:szCs w:val="24"/>
        </w:rPr>
        <w:t xml:space="preserve">Total learning hours — broken down into contact hours and independent study hours</w:t>
      </w:r>
    </w:p>
    <w:p>
      <w:pPr>
        <w:pStyle w:val="ListParagraph"/>
        <w:numPr>
          <w:ilvl w:val="0"/>
          <w:numId w:val="1"/>
        </w:numPr>
        <w:spacing w:after="100"/>
        <w:ind w:left="720"/>
      </w:pPr>
      <w:r>
        <w:rPr>
          <w:sz w:val="24"/>
          <w:szCs w:val="24"/>
        </w:rPr>
        <w:t xml:space="preserve">Number of credits and any prerequisites</w:t>
      </w:r>
    </w:p>
    <w:p>
      <w:pPr>
        <w:pStyle w:val="ListParagraph"/>
        <w:numPr>
          <w:ilvl w:val="0"/>
          <w:numId w:val="1"/>
        </w:numPr>
        <w:spacing w:after="100"/>
        <w:ind w:left="720"/>
      </w:pPr>
      <w:r>
        <w:rPr>
          <w:sz w:val="24"/>
          <w:szCs w:val="24"/>
        </w:rPr>
        <w:t xml:space="preserve">Module Learning Outcomes (MLOs) — what learners should be able to do after completing the module</w:t>
      </w:r>
    </w:p>
    <w:p>
      <w:pPr>
        <w:pStyle w:val="ListParagraph"/>
        <w:numPr>
          <w:ilvl w:val="0"/>
          <w:numId w:val="1"/>
        </w:numPr>
        <w:spacing w:after="100"/>
        <w:ind w:left="720"/>
      </w:pPr>
      <w:r>
        <w:rPr>
          <w:sz w:val="24"/>
          <w:szCs w:val="24"/>
        </w:rPr>
        <w:t xml:space="preserve">Program Learning Outcomes (PLOs) linked to this module</w:t>
      </w:r>
    </w:p>
    <w:p>
      <w:pPr>
        <w:pStyle w:val="ListParagraph"/>
        <w:numPr>
          <w:ilvl w:val="0"/>
          <w:numId w:val="1"/>
        </w:numPr>
        <w:spacing w:after="100"/>
        <w:ind w:left="720"/>
      </w:pPr>
      <w:r>
        <w:rPr>
          <w:sz w:val="24"/>
          <w:szCs w:val="24"/>
        </w:rPr>
        <w:t xml:space="preserve">List of topics covered in the module, with hours allocated to each</w:t>
      </w:r>
    </w:p>
    <w:p>
      <w:pPr>
        <w:pStyle w:val="ListParagraph"/>
        <w:numPr>
          <w:ilvl w:val="0"/>
          <w:numId w:val="1"/>
        </w:numPr>
        <w:spacing w:after="100"/>
        <w:ind w:left="720"/>
      </w:pPr>
      <w:r>
        <w:rPr>
          <w:sz w:val="24"/>
          <w:szCs w:val="24"/>
        </w:rPr>
        <w:t xml:space="preserve">Contact activities (e.g. lectures, workshops) and independent activities (e.g. readings, exercises)</w:t>
      </w:r>
    </w:p>
    <w:p>
      <w:pPr>
        <w:spacing w:before="400" w:after="200"/>
      </w:pPr>
      <w:r>
        <w:rPr>
          <w:rFonts w:ascii="Calibri" w:cs="Calibri" w:eastAsia="Calibri" w:hAnsi="Calibri"/>
          <w:b/>
          <w:bCs/>
          <w:color w:val="1F3864"/>
          <w:sz w:val="28"/>
          <w:szCs w:val="28"/>
        </w:rPr>
        <w:t xml:space="preserve">3. Key Rules Given to the AI</w:t>
      </w:r>
    </w:p>
    <w:p>
      <w:pPr>
        <w:spacing w:after="200"/>
      </w:pPr>
      <w:r>
        <w:rPr>
          <w:sz w:val="24"/>
          <w:szCs w:val="24"/>
        </w:rPr>
        <w:t xml:space="preserve">The AI is told to follow these rules strictly:</w:t>
      </w:r>
    </w:p>
    <w:p>
      <w:pPr>
        <w:spacing w:after="100"/>
        <w:ind w:left="720"/>
      </w:pPr>
      <w:r>
        <w:rPr>
          <w:b/>
          <w:bCs/>
          <w:sz w:val="24"/>
          <w:szCs w:val="24"/>
        </w:rPr>
        <w:t xml:space="preserve">1. </w:t>
      </w:r>
      <w:r>
        <w:rPr>
          <w:sz w:val="24"/>
          <w:szCs w:val="24"/>
        </w:rPr>
        <w:t xml:space="preserve">Do NOT invent new lessons — only convert the existing lessons into slide content.</w:t>
      </w:r>
    </w:p>
    <w:p>
      <w:pPr>
        <w:spacing w:after="100"/>
        <w:ind w:left="720"/>
      </w:pPr>
      <w:r>
        <w:rPr>
          <w:b/>
          <w:bCs/>
          <w:sz w:val="24"/>
          <w:szCs w:val="24"/>
        </w:rPr>
        <w:t xml:space="preserve">2. </w:t>
      </w:r>
      <w:r>
        <w:rPr>
          <w:sz w:val="24"/>
          <w:szCs w:val="24"/>
        </w:rPr>
        <w:t xml:space="preserve">Do NOT merge or split lessons — keep each lesson as a separate PowerPoint.</w:t>
      </w:r>
    </w:p>
    <w:p>
      <w:pPr>
        <w:spacing w:after="100"/>
        <w:ind w:left="720"/>
      </w:pPr>
      <w:r>
        <w:rPr>
          <w:b/>
          <w:bCs/>
          <w:sz w:val="24"/>
          <w:szCs w:val="24"/>
        </w:rPr>
        <w:t xml:space="preserve">3. </w:t>
      </w:r>
      <w:r>
        <w:rPr>
          <w:sz w:val="24"/>
          <w:szCs w:val="24"/>
        </w:rPr>
        <w:t xml:space="preserve">Do NOT introduce new learning outcomes or content that is not already in the curriculum.</w:t>
      </w:r>
    </w:p>
    <w:p>
      <w:pPr>
        <w:spacing w:after="100"/>
        <w:ind w:left="720"/>
      </w:pPr>
      <w:r>
        <w:rPr>
          <w:b/>
          <w:bCs/>
          <w:sz w:val="24"/>
          <w:szCs w:val="24"/>
        </w:rPr>
        <w:t xml:space="preserve">4. </w:t>
      </w:r>
      <w:r>
        <w:rPr>
          <w:sz w:val="24"/>
          <w:szCs w:val="24"/>
        </w:rPr>
        <w:t xml:space="preserve">The learner must be able to understand each lesson without a teacher explaining it.</w:t>
      </w:r>
    </w:p>
    <w:p>
      <w:pPr>
        <w:spacing w:after="100"/>
        <w:ind w:left="720"/>
      </w:pPr>
      <w:r>
        <w:rPr>
          <w:b/>
          <w:bCs/>
          <w:sz w:val="24"/>
          <w:szCs w:val="24"/>
        </w:rPr>
        <w:t xml:space="preserve">5. </w:t>
      </w:r>
      <w:r>
        <w:rPr>
          <w:sz w:val="24"/>
          <w:szCs w:val="24"/>
        </w:rPr>
        <w:t xml:space="preserve">Use UK academic conventions and professional language throughout.</w:t>
      </w:r>
    </w:p>
    <w:p>
      <w:pPr>
        <w:spacing w:after="100"/>
        <w:ind w:left="720"/>
      </w:pPr>
      <w:r>
        <w:rPr>
          <w:b/>
          <w:bCs/>
          <w:sz w:val="24"/>
          <w:szCs w:val="24"/>
        </w:rPr>
        <w:t xml:space="preserve">6. </w:t>
      </w:r>
      <w:r>
        <w:rPr>
          <w:sz w:val="24"/>
          <w:szCs w:val="24"/>
        </w:rPr>
        <w:t xml:space="preserve">No emojis, no marketing language.</w:t>
      </w:r>
    </w:p>
    <w:p>
      <w:pPr>
        <w:spacing w:before="400" w:after="200"/>
      </w:pPr>
      <w:r>
        <w:rPr>
          <w:rFonts w:ascii="Calibri" w:cs="Calibri" w:eastAsia="Calibri" w:hAnsi="Calibri"/>
          <w:b/>
          <w:bCs/>
          <w:color w:val="1F3864"/>
          <w:sz w:val="28"/>
          <w:szCs w:val="28"/>
        </w:rPr>
        <w:t xml:space="preserve">4. Number of Slides</w:t>
      </w:r>
    </w:p>
    <w:p>
      <w:pPr>
        <w:spacing w:after="200"/>
      </w:pPr>
      <w:r>
        <w:rPr>
          <w:sz w:val="24"/>
          <w:szCs w:val="24"/>
        </w:rPr>
        <w:t xml:space="preserve">Each lesson should have between 8 and 15 slides. The slides should be designed so the learner can complete them within the stated lesson duration.</w:t>
      </w:r>
    </w:p>
    <w:p>
      <w:pPr>
        <w:spacing w:before="400" w:after="200"/>
      </w:pPr>
      <w:r>
        <w:rPr>
          <w:rFonts w:ascii="Calibri" w:cs="Calibri" w:eastAsia="Calibri" w:hAnsi="Calibri"/>
          <w:b/>
          <w:bCs/>
          <w:color w:val="1F3864"/>
          <w:sz w:val="28"/>
          <w:szCs w:val="28"/>
        </w:rPr>
        <w:t xml:space="preserve">5. Required Slide Structure (Per Lesson)</w:t>
      </w:r>
    </w:p>
    <w:p>
      <w:pPr>
        <w:spacing w:after="200"/>
      </w:pPr>
      <w:r>
        <w:rPr>
          <w:sz w:val="24"/>
          <w:szCs w:val="24"/>
        </w:rPr>
        <w:t xml:space="preserve">Every lesson PowerPoint must include the following sections, in this order:</w:t>
      </w:r>
    </w:p>
    <w:p>
      <w:pPr>
        <w:spacing w:after="100"/>
      </w:pPr>
    </w:p>
    <w:p>
      <w:pPr>
        <w:spacing w:after="150"/>
        <w:ind w:left="360"/>
      </w:pPr>
      <w:r>
        <w:rPr>
          <w:b/>
          <w:bCs/>
          <w:sz w:val="24"/>
          <w:szCs w:val="24"/>
        </w:rPr>
        <w:t xml:space="preserve">Slide 1 — Lesson Cover</w:t>
      </w:r>
      <w:r>
        <w:rPr>
          <w:sz w:val="24"/>
          <w:szCs w:val="24"/>
        </w:rPr>
        <w:t xml:space="preserve">
Shows the program title, module title, lesson title, and lesson duration.</w:t>
      </w:r>
    </w:p>
    <w:p>
      <w:pPr>
        <w:spacing w:after="150"/>
        <w:ind w:left="360"/>
      </w:pPr>
      <w:r>
        <w:rPr>
          <w:b/>
          <w:bCs/>
          <w:sz w:val="24"/>
          <w:szCs w:val="24"/>
        </w:rPr>
        <w:t xml:space="preserve">Slide 2 — Lesson Orientation</w:t>
      </w:r>
      <w:r>
        <w:rPr>
          <w:sz w:val="24"/>
          <w:szCs w:val="24"/>
        </w:rPr>
        <w:t xml:space="preserve">
Explains what the lesson covers, lists the lesson learning objectives (using the exact wording from the curriculum), and tells the learner how to use the lesson (e.g. watch, practise, check).</w:t>
      </w:r>
    </w:p>
    <w:p>
      <w:pPr>
        <w:spacing w:after="150"/>
        <w:ind w:left="360"/>
      </w:pPr>
      <w:r>
        <w:rPr>
          <w:b/>
          <w:bCs/>
          <w:sz w:val="24"/>
          <w:szCs w:val="24"/>
        </w:rPr>
        <w:t xml:space="preserve">Slides 3–8 — Core Content (2 to 6 slides)</w:t>
      </w:r>
      <w:r>
        <w:rPr>
          <w:sz w:val="24"/>
          <w:szCs w:val="24"/>
        </w:rPr>
        <w:t xml:space="preserve">
Presents the main learning material: key concepts, definitions, frameworks, visual descriptions (e.g. "Diagram showing…"), and plain-language explanations.</w:t>
      </w:r>
    </w:p>
    <w:p>
      <w:pPr>
        <w:spacing w:after="150"/>
        <w:ind w:left="360"/>
      </w:pPr>
      <w:r>
        <w:rPr>
          <w:b/>
          <w:bCs/>
          <w:sz w:val="24"/>
          <w:szCs w:val="24"/>
        </w:rPr>
        <w:t xml:space="preserve">Worked Examples</w:t>
      </w:r>
      <w:r>
        <w:rPr>
          <w:sz w:val="24"/>
          <w:szCs w:val="24"/>
        </w:rPr>
        <w:t xml:space="preserve">
Includes annotated examples, before/after comparisons, or step-by-step walkthroughs to illustrate how concepts are applied.</w:t>
      </w:r>
    </w:p>
    <w:p>
      <w:pPr>
        <w:spacing w:after="150"/>
        <w:ind w:left="360"/>
      </w:pPr>
      <w:r>
        <w:rPr>
          <w:b/>
          <w:bCs/>
          <w:sz w:val="24"/>
          <w:szCs w:val="24"/>
        </w:rPr>
        <w:t xml:space="preserve">Practice &amp; Reflection</w:t>
      </w:r>
      <w:r>
        <w:rPr>
          <w:sz w:val="24"/>
          <w:szCs w:val="24"/>
        </w:rPr>
        <w:t xml:space="preserve">
Provides short practice prompts, scenario-based questions, reflection questions, or self-check questions for the learner.</w:t>
      </w:r>
    </w:p>
    <w:p>
      <w:pPr>
        <w:spacing w:after="150"/>
        <w:ind w:left="360"/>
      </w:pPr>
      <w:r>
        <w:rPr>
          <w:b/>
          <w:bCs/>
          <w:sz w:val="24"/>
          <w:szCs w:val="24"/>
        </w:rPr>
        <w:t xml:space="preserve">Assessment Connection</w:t>
      </w:r>
      <w:r>
        <w:rPr>
          <w:sz w:val="24"/>
          <w:szCs w:val="24"/>
        </w:rPr>
        <w:t xml:space="preserve">
Tells the learner which assignment(s) this lesson supports, what they should pay attention to, and common mistakes to avoid.</w:t>
      </w:r>
    </w:p>
    <w:p>
      <w:pPr>
        <w:spacing w:after="150"/>
        <w:ind w:left="360"/>
      </w:pPr>
      <w:r>
        <w:rPr>
          <w:b/>
          <w:bCs/>
          <w:sz w:val="24"/>
          <w:szCs w:val="24"/>
        </w:rPr>
        <w:t xml:space="preserve">Lesson Close</w:t>
      </w:r>
      <w:r>
        <w:rPr>
          <w:sz w:val="24"/>
          <w:szCs w:val="24"/>
        </w:rPr>
        <w:t xml:space="preserve">
Summarises the key takeaways from the lesson and previews what comes next.</w:t>
      </w:r>
    </w:p>
    <w:p>
      <w:pPr>
        <w:spacing w:before="400" w:after="200"/>
      </w:pPr>
      <w:r>
        <w:rPr>
          <w:rFonts w:ascii="Calibri" w:cs="Calibri" w:eastAsia="Calibri" w:hAnsi="Calibri"/>
          <w:b/>
          <w:bCs/>
          <w:color w:val="1F3864"/>
          <w:sz w:val="28"/>
          <w:szCs w:val="28"/>
        </w:rPr>
        <w:t xml:space="preserve">6. Slide Design Guidelines</w:t>
      </w:r>
    </w:p>
    <w:p>
      <w:pPr>
        <w:spacing w:after="200"/>
      </w:pPr>
      <w:r>
        <w:rPr>
          <w:sz w:val="24"/>
          <w:szCs w:val="24"/>
        </w:rPr>
        <w:t xml:space="preserve">The AI follows these design rules when creating slide content:</w:t>
      </w:r>
    </w:p>
    <w:p>
      <w:pPr>
        <w:pStyle w:val="ListParagraph"/>
        <w:numPr>
          <w:ilvl w:val="0"/>
          <w:numId w:val="1"/>
        </w:numPr>
        <w:spacing w:after="100"/>
        <w:ind w:left="720"/>
      </w:pPr>
      <w:r>
        <w:rPr>
          <w:sz w:val="24"/>
          <w:szCs w:val="24"/>
        </w:rPr>
        <w:t xml:space="preserve">Slide titles should be in sentence case (e.g. "Introduction to key concepts" not "Introduction To Key Concepts").</w:t>
      </w:r>
    </w:p>
    <w:p>
      <w:pPr>
        <w:pStyle w:val="ListParagraph"/>
        <w:numPr>
          <w:ilvl w:val="0"/>
          <w:numId w:val="1"/>
        </w:numPr>
        <w:spacing w:after="100"/>
        <w:ind w:left="720"/>
      </w:pPr>
      <w:r>
        <w:rPr>
          <w:sz w:val="24"/>
          <w:szCs w:val="24"/>
        </w:rPr>
        <w:t xml:space="preserve">Maximum 6 bullet points per slide.</w:t>
      </w:r>
    </w:p>
    <w:p>
      <w:pPr>
        <w:pStyle w:val="ListParagraph"/>
        <w:numPr>
          <w:ilvl w:val="0"/>
          <w:numId w:val="1"/>
        </w:numPr>
        <w:spacing w:after="100"/>
        <w:ind w:left="720"/>
      </w:pPr>
      <w:r>
        <w:rPr>
          <w:sz w:val="24"/>
          <w:szCs w:val="24"/>
        </w:rPr>
        <w:t xml:space="preserve">Each slide should focus on ONE main idea or concept.</w:t>
      </w:r>
    </w:p>
    <w:p>
      <w:pPr>
        <w:pStyle w:val="ListParagraph"/>
        <w:numPr>
          <w:ilvl w:val="0"/>
          <w:numId w:val="1"/>
        </w:numPr>
        <w:spacing w:after="100"/>
        <w:ind w:left="720"/>
      </w:pPr>
      <w:r>
        <w:rPr>
          <w:sz w:val="24"/>
          <w:szCs w:val="24"/>
        </w:rPr>
        <w:t xml:space="preserve">Use plain language throughout — the text must be readable without any audio or narration.</w:t>
      </w:r>
    </w:p>
    <w:p>
      <w:pPr>
        <w:pStyle w:val="ListParagraph"/>
        <w:numPr>
          <w:ilvl w:val="0"/>
          <w:numId w:val="1"/>
        </w:numPr>
        <w:spacing w:after="100"/>
        <w:ind w:left="720"/>
      </w:pPr>
      <w:r>
        <w:rPr>
          <w:sz w:val="24"/>
          <w:szCs w:val="24"/>
        </w:rPr>
        <w:t xml:space="preserve">Avoid dense paragraphs — keep text concise and scannable.</w:t>
      </w:r>
    </w:p>
    <w:p>
      <w:pPr>
        <w:pStyle w:val="ListParagraph"/>
        <w:numPr>
          <w:ilvl w:val="0"/>
          <w:numId w:val="1"/>
        </w:numPr>
        <w:spacing w:after="100"/>
        <w:ind w:left="720"/>
      </w:pPr>
      <w:r>
        <w:rPr>
          <w:sz w:val="24"/>
          <w:szCs w:val="24"/>
        </w:rPr>
        <w:t xml:space="preserve">Slides should follow a logical progression from one to the next.</w:t>
      </w:r>
    </w:p>
    <w:p>
      <w:pPr>
        <w:spacing w:after="100"/>
      </w:pPr>
    </w:p>
    <w:p>
      <w:pPr>
        <w:spacing w:after="200"/>
      </w:pPr>
      <w:r>
        <w:rPr>
          <w:sz w:val="24"/>
          <w:szCs w:val="24"/>
        </w:rPr>
        <w:t xml:space="preserve">The AI is also told to vary the slide layout types to keep the content engaging:</w:t>
      </w:r>
    </w:p>
    <w:p>
      <w:pPr>
        <w:pStyle w:val="ListParagraph"/>
        <w:numPr>
          <w:ilvl w:val="0"/>
          <w:numId w:val="1"/>
        </w:numPr>
        <w:spacing w:after="100"/>
        <w:ind w:left="720"/>
      </w:pPr>
      <w:r>
        <w:rPr>
          <w:sz w:val="24"/>
          <w:szCs w:val="24"/>
        </w:rPr>
        <w:t xml:space="preserve">Bullet points — for lists and key points</w:t>
      </w:r>
    </w:p>
    <w:p>
      <w:pPr>
        <w:pStyle w:val="ListParagraph"/>
        <w:numPr>
          <w:ilvl w:val="0"/>
          <w:numId w:val="1"/>
        </w:numPr>
        <w:spacing w:after="100"/>
        <w:ind w:left="720"/>
      </w:pPr>
      <w:r>
        <w:rPr>
          <w:sz w:val="24"/>
          <w:szCs w:val="24"/>
        </w:rPr>
        <w:t xml:space="preserve">Tables — for comparisons or structured information</w:t>
      </w:r>
    </w:p>
    <w:p>
      <w:pPr>
        <w:pStyle w:val="ListParagraph"/>
        <w:numPr>
          <w:ilvl w:val="0"/>
          <w:numId w:val="1"/>
        </w:numPr>
        <w:spacing w:after="100"/>
        <w:ind w:left="720"/>
      </w:pPr>
      <w:r>
        <w:rPr>
          <w:sz w:val="24"/>
          <w:szCs w:val="24"/>
        </w:rPr>
        <w:t xml:space="preserve">Two-column layouts — for contrasting concepts side by side</w:t>
      </w:r>
    </w:p>
    <w:p>
      <w:pPr>
        <w:pStyle w:val="ListParagraph"/>
        <w:numPr>
          <w:ilvl w:val="0"/>
          <w:numId w:val="1"/>
        </w:numPr>
        <w:spacing w:after="100"/>
        <w:ind w:left="720"/>
      </w:pPr>
      <w:r>
        <w:rPr>
          <w:sz w:val="24"/>
          <w:szCs w:val="24"/>
        </w:rPr>
        <w:t xml:space="preserve">Content blocks — for paragraphs or detailed explanations</w:t>
      </w:r>
    </w:p>
    <w:p>
      <w:pPr>
        <w:spacing w:before="400" w:after="200"/>
      </w:pPr>
      <w:r>
        <w:rPr>
          <w:rFonts w:ascii="Calibri" w:cs="Calibri" w:eastAsia="Calibri" w:hAnsi="Calibri"/>
          <w:b/>
          <w:bCs/>
          <w:color w:val="1F3864"/>
          <w:sz w:val="28"/>
          <w:szCs w:val="28"/>
        </w:rPr>
        <w:t xml:space="preserve">7. Study Notes (Instead of Speaker Notes)</w:t>
      </w:r>
    </w:p>
    <w:p>
      <w:pPr>
        <w:spacing w:after="200"/>
      </w:pPr>
      <w:r>
        <w:rPr>
          <w:sz w:val="24"/>
          <w:szCs w:val="24"/>
        </w:rPr>
        <w:t xml:space="preserve">Since there is no teacher presenting, every slide includes "study notes" — these replace the traditional speaker notes. The study notes are written directly for the learner and should include:</w:t>
      </w:r>
    </w:p>
    <w:p>
      <w:pPr>
        <w:pStyle w:val="ListParagraph"/>
        <w:numPr>
          <w:ilvl w:val="0"/>
          <w:numId w:val="1"/>
        </w:numPr>
        <w:spacing w:after="100"/>
        <w:ind w:left="720"/>
      </w:pPr>
      <w:r>
        <w:rPr>
          <w:sz w:val="24"/>
          <w:szCs w:val="24"/>
        </w:rPr>
        <w:t xml:space="preserve">Deeper explanations of the slide content</w:t>
      </w:r>
    </w:p>
    <w:p>
      <w:pPr>
        <w:pStyle w:val="ListParagraph"/>
        <w:numPr>
          <w:ilvl w:val="0"/>
          <w:numId w:val="1"/>
        </w:numPr>
        <w:spacing w:after="100"/>
        <w:ind w:left="720"/>
      </w:pPr>
      <w:r>
        <w:rPr>
          <w:sz w:val="24"/>
          <w:szCs w:val="24"/>
        </w:rPr>
        <w:t xml:space="preserve">Worked examples and practical tips</w:t>
      </w:r>
    </w:p>
    <w:p>
      <w:pPr>
        <w:pStyle w:val="ListParagraph"/>
        <w:numPr>
          <w:ilvl w:val="0"/>
          <w:numId w:val="1"/>
        </w:numPr>
        <w:spacing w:after="100"/>
        <w:ind w:left="720"/>
      </w:pPr>
      <w:r>
        <w:rPr>
          <w:sz w:val="24"/>
          <w:szCs w:val="24"/>
        </w:rPr>
        <w:t xml:space="preserve">Suggested time to spend on key learning activities</w:t>
      </w:r>
    </w:p>
    <w:p>
      <w:pPr>
        <w:pStyle w:val="ListParagraph"/>
        <w:numPr>
          <w:ilvl w:val="0"/>
          <w:numId w:val="1"/>
        </w:numPr>
        <w:spacing w:after="100"/>
        <w:ind w:left="720"/>
      </w:pPr>
      <w:r>
        <w:rPr>
          <w:sz w:val="24"/>
          <w:szCs w:val="24"/>
        </w:rPr>
        <w:t xml:space="preserve">Common misconceptions and how to avoid them</w:t>
      </w:r>
    </w:p>
    <w:p>
      <w:pPr>
        <w:pStyle w:val="ListParagraph"/>
        <w:numPr>
          <w:ilvl w:val="0"/>
          <w:numId w:val="1"/>
        </w:numPr>
        <w:spacing w:after="100"/>
        <w:ind w:left="720"/>
      </w:pPr>
      <w:r>
        <w:rPr>
          <w:sz w:val="24"/>
          <w:szCs w:val="24"/>
        </w:rPr>
        <w:t xml:space="preserve">References to relevant readings and resources</w:t>
      </w:r>
    </w:p>
    <w:p>
      <w:pPr>
        <w:spacing w:before="400" w:after="200"/>
      </w:pPr>
      <w:r>
        <w:rPr>
          <w:rFonts w:ascii="Calibri" w:cs="Calibri" w:eastAsia="Calibri" w:hAnsi="Calibri"/>
          <w:b/>
          <w:bCs/>
          <w:color w:val="1F3864"/>
          <w:sz w:val="28"/>
          <w:szCs w:val="28"/>
        </w:rPr>
        <w:t xml:space="preserve">8. Tone and Style</w:t>
      </w:r>
    </w:p>
    <w:p>
      <w:pPr>
        <w:pStyle w:val="ListParagraph"/>
        <w:numPr>
          <w:ilvl w:val="0"/>
          <w:numId w:val="1"/>
        </w:numPr>
        <w:spacing w:after="100"/>
        <w:ind w:left="720"/>
      </w:pPr>
      <w:r>
        <w:rPr>
          <w:sz w:val="24"/>
          <w:szCs w:val="24"/>
        </w:rPr>
        <w:t xml:space="preserve">UK academic tone — professional, clear, and supportive</w:t>
      </w:r>
    </w:p>
    <w:p>
      <w:pPr>
        <w:pStyle w:val="ListParagraph"/>
        <w:numPr>
          <w:ilvl w:val="0"/>
          <w:numId w:val="1"/>
        </w:numPr>
        <w:spacing w:after="100"/>
        <w:ind w:left="720"/>
      </w:pPr>
      <w:r>
        <w:rPr>
          <w:sz w:val="24"/>
          <w:szCs w:val="24"/>
        </w:rPr>
        <w:t xml:space="preserve">No emojis</w:t>
      </w:r>
    </w:p>
    <w:p>
      <w:pPr>
        <w:pStyle w:val="ListParagraph"/>
        <w:numPr>
          <w:ilvl w:val="0"/>
          <w:numId w:val="1"/>
        </w:numPr>
        <w:spacing w:after="100"/>
        <w:ind w:left="720"/>
      </w:pPr>
      <w:r>
        <w:rPr>
          <w:sz w:val="24"/>
          <w:szCs w:val="24"/>
        </w:rPr>
        <w:t xml:space="preserve">No marketing or promotional language</w:t>
      </w:r>
    </w:p>
    <w:p>
      <w:pPr>
        <w:pStyle w:val="ListParagraph"/>
        <w:numPr>
          <w:ilvl w:val="0"/>
          <w:numId w:val="1"/>
        </w:numPr>
        <w:spacing w:after="100"/>
        <w:ind w:left="720"/>
      </w:pPr>
      <w:r>
        <w:rPr>
          <w:sz w:val="24"/>
          <w:szCs w:val="24"/>
        </w:rPr>
        <w:t xml:space="preserve">Plain English — avoid jargon where possible; define terms when first used</w:t>
      </w:r>
    </w:p>
    <w:p>
      <w:pPr>
        <w:spacing w:before="400" w:after="200"/>
      </w:pPr>
      <w:r>
        <w:rPr>
          <w:rFonts w:ascii="Calibri" w:cs="Calibri" w:eastAsia="Calibri" w:hAnsi="Calibri"/>
          <w:b/>
          <w:bCs/>
          <w:color w:val="1F3864"/>
          <w:sz w:val="28"/>
          <w:szCs w:val="28"/>
        </w:rPr>
        <w:t xml:space="preserve">9. What We Would Like Your Feedback On</w:t>
      </w:r>
    </w:p>
    <w:p>
      <w:pPr>
        <w:spacing w:after="200"/>
      </w:pPr>
      <w:r>
        <w:rPr>
          <w:sz w:val="24"/>
          <w:szCs w:val="24"/>
        </w:rPr>
        <w:t xml:space="preserve">Please review the above and let us know:</w:t>
      </w:r>
    </w:p>
    <w:p>
      <w:pPr>
        <w:spacing w:after="100"/>
        <w:ind w:left="720"/>
      </w:pPr>
      <w:r>
        <w:rPr>
          <w:b/>
          <w:bCs/>
          <w:sz w:val="24"/>
          <w:szCs w:val="24"/>
        </w:rPr>
        <w:t xml:space="preserve">1. </w:t>
      </w:r>
      <w:r>
        <w:rPr>
          <w:sz w:val="24"/>
          <w:szCs w:val="24"/>
        </w:rPr>
        <w:t xml:space="preserve">Is the slide structure (Section 5) appropriate? Should any sections be added, removed, or reordered?</w:t>
      </w:r>
    </w:p>
    <w:p>
      <w:pPr>
        <w:spacing w:after="100"/>
        <w:ind w:left="720"/>
      </w:pPr>
      <w:r>
        <w:rPr>
          <w:b/>
          <w:bCs/>
          <w:sz w:val="24"/>
          <w:szCs w:val="24"/>
        </w:rPr>
        <w:t xml:space="preserve">2. </w:t>
      </w:r>
      <w:r>
        <w:rPr>
          <w:sz w:val="24"/>
          <w:szCs w:val="24"/>
        </w:rPr>
        <w:t xml:space="preserve">Is 8–15 slides per lesson the right range, or should it be adjusted?</w:t>
      </w:r>
    </w:p>
    <w:p>
      <w:pPr>
        <w:spacing w:after="100"/>
        <w:ind w:left="720"/>
      </w:pPr>
      <w:r>
        <w:rPr>
          <w:b/>
          <w:bCs/>
          <w:sz w:val="24"/>
          <w:szCs w:val="24"/>
        </w:rPr>
        <w:t xml:space="preserve">3. </w:t>
      </w:r>
      <w:r>
        <w:rPr>
          <w:sz w:val="24"/>
          <w:szCs w:val="24"/>
        </w:rPr>
        <w:t xml:space="preserve">Are the slide design guidelines (Section 6) suitable for your learners?</w:t>
      </w:r>
    </w:p>
    <w:p>
      <w:pPr>
        <w:spacing w:after="100"/>
        <w:ind w:left="720"/>
      </w:pPr>
      <w:r>
        <w:rPr>
          <w:b/>
          <w:bCs/>
          <w:sz w:val="24"/>
          <w:szCs w:val="24"/>
        </w:rPr>
        <w:t xml:space="preserve">4. </w:t>
      </w:r>
      <w:r>
        <w:rPr>
          <w:sz w:val="24"/>
          <w:szCs w:val="24"/>
        </w:rPr>
        <w:t xml:space="preserve">Are the study notes (Section 7) the right approach for self-study learners? Is there anything else they should include?</w:t>
      </w:r>
    </w:p>
    <w:p>
      <w:pPr>
        <w:spacing w:after="100"/>
        <w:ind w:left="720"/>
      </w:pPr>
      <w:r>
        <w:rPr>
          <w:b/>
          <w:bCs/>
          <w:sz w:val="24"/>
          <w:szCs w:val="24"/>
        </w:rPr>
        <w:t xml:space="preserve">5. </w:t>
      </w:r>
      <w:r>
        <w:rPr>
          <w:sz w:val="24"/>
          <w:szCs w:val="24"/>
        </w:rPr>
        <w:t xml:space="preserve">Is the tone and style (Section 8) appropriate?</w:t>
      </w:r>
    </w:p>
    <w:p>
      <w:pPr>
        <w:spacing w:after="100"/>
        <w:ind w:left="720"/>
      </w:pPr>
      <w:r>
        <w:rPr>
          <w:b/>
          <w:bCs/>
          <w:sz w:val="24"/>
          <w:szCs w:val="24"/>
        </w:rPr>
        <w:t xml:space="preserve">6. </w:t>
      </w:r>
      <w:r>
        <w:rPr>
          <w:sz w:val="24"/>
          <w:szCs w:val="24"/>
        </w:rPr>
        <w:t xml:space="preserve">Is there any additional information or context the AI should consider when generating slides?</w:t>
      </w:r>
    </w:p>
    <w:p>
      <w:pPr>
        <w:spacing w:after="100"/>
        <w:ind w:left="720"/>
      </w:pPr>
      <w:r>
        <w:rPr>
          <w:b/>
          <w:bCs/>
          <w:sz w:val="24"/>
          <w:szCs w:val="24"/>
        </w:rPr>
        <w:t xml:space="preserve">7. </w:t>
      </w:r>
      <w:r>
        <w:rPr>
          <w:sz w:val="24"/>
          <w:szCs w:val="24"/>
        </w:rPr>
        <w:t xml:space="preserve">Any other comments or suggestions?</w:t>
      </w:r>
    </w:p>
    <w:p>
      <w:pPr>
        <w:spacing w:after="100"/>
      </w:pPr>
    </w:p>
    <w:p>
      <w:pPr>
        <w:spacing w:before="400"/>
      </w:pPr>
      <w:r>
        <w:rPr>
          <w:i/>
          <w:iCs/>
          <w:color w:val="666666"/>
          <w:sz w:val="22"/>
          <w:szCs w:val="22"/>
        </w:rPr>
        <w:t xml:space="preserve">Please mark up this document with your changes or provide a revised version. We will update the AI instructions accordingly.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2026-03-16T19:57:58.630Z</dcterms:created>
  <dcterms:modified xsi:type="dcterms:W3CDTF">2026-03-16T19:57:58.631Z</dcterms:modified>
</cp:coreProperties>
</file>

<file path=docProps/custom.xml><?xml version="1.0" encoding="utf-8"?>
<Properties xmlns="http://schemas.openxmlformats.org/officeDocument/2006/custom-properties" xmlns:vt="http://schemas.openxmlformats.org/officeDocument/2006/docPropsVTypes"/>
</file>