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2563EB"/>
          <w:sz w:val="72"/>
          <w:szCs w:val="72"/>
        </w:rPr>
        <w:t xml:space="preserve">BRITEthink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374151"/>
          <w:sz w:val="56"/>
          <w:szCs w:val="56"/>
        </w:rPr>
        <w:t xml:space="preserve">Assessor Dashboard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Feature Documentation &amp; UI Showcase</w:t>
      </w:r>
    </w:p>
    <w:p>
      <w:pPr>
        <w:jc w:val="center"/>
      </w:pPr>
      <w:r>
        <w:rPr>
          <w:rFonts w:ascii="Calibri" w:cs="Calibri" w:eastAsia="Calibri" w:hAnsi="Calibri"/>
          <w:color w:val="374151"/>
          <w:sz w:val="24"/>
          <w:szCs w:val="24"/>
        </w:rPr>
        <w:t xml:space="preserve">February 2026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Version 1.0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2563EB"/>
          <w:sz w:val="48"/>
          <w:szCs w:val="48"/>
        </w:rPr>
        <w:t xml:space="preserve">Table of Contents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1. Overview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2. Layout &amp; Navigation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3. Course Selector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4. Home Dashboard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5. Assessments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6. Sign-Off Workflow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7. Progress Tracking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8. Portfolio &amp; Evidence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9. Document Management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10. Materials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11. Work Hours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12. Members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13. Global Search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14. Learner Context Switching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2563EB"/>
          <w:sz w:val="48"/>
          <w:szCs w:val="48"/>
        </w:rPr>
        <w:t xml:space="preserve">1. Overview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BRITEthink Assessor Dashboard is a modern, role-based learning management interface designed for NCFE qualification assessors. It provides a comprehensive toolkit for managing learner assessments, tracking progress, handling evidence portfolios, and maintaining documentation — all within a clean, icon-driven sidebar navigation.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374151"/>
          <w:sz w:val="36"/>
          <w:szCs w:val="36"/>
        </w:rPr>
        <w:t xml:space="preserve">Tech Stack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Next.js 16 with App Router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React 19 with Server &amp; Client Components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TypeScript for type safety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Tailwind CSS 4 for styling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MongoDB with Mongoose 9 ODM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NextAuth v5 for authentication</w:t>
      </w:r>
    </w:p>
    <w:p>
      <w:pPr>
        <w:spacing w:before="200" w:after="1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1: Home Dashboard — Course overview with summary cards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2563EB"/>
          <w:sz w:val="48"/>
          <w:szCs w:val="48"/>
        </w:rPr>
        <w:t xml:space="preserve">2. Layout &amp; Navigation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dashboard uses a 3-part layout system: a 65px icon sidebar for navigation on the left, a flexible main content area in the center, and an optional 420px detail panel that slides in from the right when viewing assessment details.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374151"/>
          <w:sz w:val="36"/>
          <w:szCs w:val="36"/>
        </w:rPr>
        <w:t xml:space="preserve">Icon Sidebar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sidebar features 8 navigation icons organized into two groups. The top group (Home, Assessments, Progress, Portfolio) covers the primary workflow. Below a divider, the bottom group (Course Documents, Personal Documents, Materials, Work Hours) handles supplementary features. Each icon shows a tooltip on hover.</w:t>
      </w:r>
    </w:p>
    <w:p>
      <w:pPr>
        <w:spacing w:before="200" w:after="100"/>
        <w:jc w:val="center"/>
      </w:pPr>
      <w:r>
        <w:drawing>
          <wp:inline distT="0" distB="0" distL="0" distR="0">
            <wp:extent cx="137160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2: Icon Sidebar — 8 navigation icons on dark background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374151"/>
          <w:sz w:val="36"/>
          <w:szCs w:val="36"/>
        </w:rPr>
        <w:t xml:space="preserve">Top Navigation Bar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top navigation bar spans the full width and includes the BRITEthink logo, a global search bar with debounced search across members/assessments/evidence, and a user avatar dropdown for account actions.</w:t>
      </w:r>
    </w:p>
    <w:p>
      <w:pPr>
        <w:spacing w:before="200" w:after="1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3: Top Navigation Bar — Logo, search bar, and user avatar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374151"/>
          <w:sz w:val="36"/>
          <w:szCs w:val="36"/>
        </w:rPr>
        <w:t xml:space="preserve">Navigation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shd w:color="1E3A5F" w:val="solid"/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shd w:color="1E3A5F" w:val="solid"/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shd w:color="1E3A5F" w:val="solid"/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Home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Course Overview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/c/{slug}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Dashboard with summary cards</w:t>
            </w:r>
          </w:p>
        </w:tc>
      </w:tr>
      <w:tr>
        <w:tc>
          <w:tcPr>
            <w:shd w:color="F3F4F6" w:val="solid"/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Clipboard</w:t>
            </w:r>
          </w:p>
        </w:tc>
        <w:tc>
          <w:tcPr>
            <w:shd w:color="F3F4F6" w:val="solid"/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Assessments</w:t>
            </w:r>
          </w:p>
        </w:tc>
        <w:tc>
          <w:tcPr>
            <w:shd w:color="F3F4F6" w:val="solid"/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/c/{slug}/assessments</w:t>
            </w:r>
          </w:p>
        </w:tc>
        <w:tc>
          <w:tcPr>
            <w:shd w:color="F3F4F6" w:val="solid"/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Assessment CRUD with detail panel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Chart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Progress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/c/{slug}/progress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4-column criteria drill-down</w:t>
            </w:r>
          </w:p>
        </w:tc>
      </w:tr>
      <w:tr>
        <w:tc>
          <w:tcPr>
            <w:shd w:color="F3F4F6" w:val="solid"/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Folder</w:t>
            </w:r>
          </w:p>
        </w:tc>
        <w:tc>
          <w:tcPr>
            <w:shd w:color="F3F4F6" w:val="solid"/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Portfolio</w:t>
            </w:r>
          </w:p>
        </w:tc>
        <w:tc>
          <w:tcPr>
            <w:shd w:color="F3F4F6" w:val="solid"/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/c/{slug}/portfolio</w:t>
            </w:r>
          </w:p>
        </w:tc>
        <w:tc>
          <w:tcPr>
            <w:shd w:color="F3F4F6" w:val="solid"/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Evidence grid/list with upload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Document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Course Documents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/c/{slug}/documents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File manager with folders</w:t>
            </w:r>
          </w:p>
        </w:tc>
      </w:tr>
      <w:tr>
        <w:tc>
          <w:tcPr>
            <w:shd w:color="F3F4F6" w:val="solid"/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Person</w:t>
            </w:r>
          </w:p>
        </w:tc>
        <w:tc>
          <w:tcPr>
            <w:shd w:color="F3F4F6" w:val="solid"/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Personal Documents</w:t>
            </w:r>
          </w:p>
        </w:tc>
        <w:tc>
          <w:tcPr>
            <w:shd w:color="F3F4F6" w:val="solid"/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/c/{slug}/personal-documents</w:t>
            </w:r>
          </w:p>
        </w:tc>
        <w:tc>
          <w:tcPr>
            <w:shd w:color="F3F4F6" w:val="solid"/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Read-only learner documents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Books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Materials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/c/{slug}/materials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Teaching materials with categories</w:t>
            </w:r>
          </w:p>
        </w:tc>
      </w:tr>
      <w:tr>
        <w:tc>
          <w:tcPr>
            <w:shd w:color="F3F4F6" w:val="solid"/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Clock</w:t>
            </w:r>
          </w:p>
        </w:tc>
        <w:tc>
          <w:tcPr>
            <w:shd w:color="F3F4F6" w:val="solid"/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Work Hours</w:t>
            </w:r>
          </w:p>
        </w:tc>
        <w:tc>
          <w:tcPr>
            <w:shd w:color="F3F4F6" w:val="solid"/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/c/{slug}/work-hours</w:t>
            </w:r>
          </w:p>
        </w:tc>
        <w:tc>
          <w:tcPr>
            <w:shd w:color="F3F4F6" w:val="solid"/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Time logging by date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2563EB"/>
          <w:sz w:val="48"/>
          <w:szCs w:val="48"/>
        </w:rPr>
        <w:t xml:space="preserve">3. Course Selector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course selector is the landing page at /c, displaying all qualifications assigned to the logged-in assessor. Each course card shows the qualification level, title, course code, and number of enrolled learners. Clicking a card navigates to that course's dashboard.</w:t>
      </w:r>
    </w:p>
    <w:p>
      <w:pPr>
        <w:spacing w:before="200" w:after="1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4: Course Selector — "My Courses" with qualification cards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2563EB"/>
          <w:sz w:val="48"/>
          <w:szCs w:val="48"/>
        </w:rPr>
        <w:t xml:space="preserve">4. Home Dashboard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home dashboard provides a bird's-eye view of the course with four summary sections: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My Learners — Lists all enrolled learners and other assessors on the course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Recent Assessments — Shows the latest assessments across all learners with status and type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Recent Evidence — Displays recently uploaded evidence files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Recent Materials — Shows recently added teaching materials</w:t>
      </w:r>
    </w:p>
    <w:p>
      <w:pPr>
        <w:spacing w:before="200" w:after="1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5: Home Dashboard — Four summary cards overview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2563EB"/>
          <w:sz w:val="48"/>
          <w:szCs w:val="48"/>
        </w:rPr>
        <w:t xml:space="preserve">5. Assessments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Assessments page is the core feature of the dashboard. It displays assessment cards in a responsive grid, grouped by time period (Today, Yesterday, This Week, This Month, Older). Each card shows the assessment date, title, learner name, and type badge.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374151"/>
          <w:sz w:val="36"/>
          <w:szCs w:val="36"/>
        </w:rPr>
        <w:t xml:space="preserve">Assessment Types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system supports 7 assessment types, each with a unique color and abbreviation: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OB — Observation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PD — Professional Discussion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RA — Reflective Account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VA — Verbal Assessment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WA — Written Assessment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WP — Work Product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WT — Witness Testimony</w:t>
      </w:r>
    </w:p>
    <w:p>
      <w:pPr>
        <w:spacing w:before="200" w:after="1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6: Assessment Card Grid — Cards grouped by time period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374151"/>
          <w:sz w:val="36"/>
          <w:szCs w:val="36"/>
        </w:rPr>
        <w:t xml:space="preserve">Detail Panel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Clicking any assessment card opens a 420px detail panel on the right side of the screen. The panel includes a header with date picker, title input, save status indicator, and action buttons. Below, it contains the following sections: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Assessment Type — Grid of 7 type buttons for categorizing the assessment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Plan Intent — Text area for describing the assessment purpose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Plan Implementation — Text area for describing how the assessment will be conducted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Evidence Mapping — Link evidence files to this assessment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Criteria Mapping — Map assessment criteria from the qualification to this assessment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Sign-Off Status — 4-step sequential sign-off workflow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Remarks — Threaded comments for assessor/learner communication</w:t>
      </w:r>
    </w:p>
    <w:p>
      <w:pPr>
        <w:spacing w:before="200" w:after="1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7: Assessment Detail Panel — Full page showing card grid with detail panel</w:t>
      </w:r>
    </w:p>
    <w:p>
      <w:pPr>
        <w:spacing w:before="200" w:after="1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8: Detail Panel Close-Up — Assessment type selector and plan sections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374151"/>
          <w:sz w:val="36"/>
          <w:szCs w:val="36"/>
        </w:rPr>
        <w:t xml:space="preserve">Creating Assessments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Clicking "+ Create an Assessment" opens a learner selection flow. The assessor selects which learner the assessment is for, and a new draft assessment is created with today's date. Draft assessments use a dashed border and can be published by clicking "Send to learner".</w:t>
      </w:r>
    </w:p>
    <w:p>
      <w:pPr>
        <w:spacing w:before="200" w:after="1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9: Create Assessment — Assessment creation flow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374151"/>
          <w:sz w:val="36"/>
          <w:szCs w:val="36"/>
        </w:rPr>
        <w:t xml:space="preserve">Filtering by Learner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Assessments can be filtered by learner using the dropdown in the sub-header. Selecting a different learner refreshes the card grid to show only that learner's assessments.</w:t>
      </w:r>
    </w:p>
    <w:p>
      <w:pPr>
        <w:spacing w:before="200" w:after="1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10: Filtered Assessments — Showing Emma Thompson's 4 assessments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2563EB"/>
          <w:sz w:val="48"/>
          <w:szCs w:val="48"/>
        </w:rPr>
        <w:t xml:space="preserve">6. Sign-Off Workflow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Each assessment includes a 4-step sequential sign-off process. Steps must be completed in order, and each step is performed by a specific role: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Step 1: Assessor — The assessor signs off confirming the assessment is complete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Step 2: Internal Quality Assurer (IQA) — Internal review and quality assurance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Step 3: External Quality Assurer (EQA) — External moderation and verification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Step 4: Learner — The learner acknowledges and accepts the assessment</w:t>
      </w:r>
    </w:p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sign-off section displays a progress bar, completion count (e.g. "2/4 Complete"), and role cards with status indicators. Signed steps show a green checkmark with the date, pending steps show a clock icon, and rejected steps show a red indicator.</w:t>
      </w:r>
    </w:p>
    <w:p>
      <w:pPr>
        <w:spacing w:before="200" w:after="100"/>
        <w:jc w:val="center"/>
      </w:pPr>
      <w:r>
        <w:drawing>
          <wp:inline distT="0" distB="0" distL="0" distR="0">
            <wp:extent cx="32004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11: Sign-Off Status — 4-step workflow in the detail panel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2563EB"/>
          <w:sz w:val="48"/>
          <w:szCs w:val="48"/>
        </w:rPr>
        <w:t xml:space="preserve">7. Progress Tracking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Progress page provides a 4-column drill-down view for tracking learner achievement against qualification criteria: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Column 1: Units — Lists all qualification units with reference codes, titles, and progress bars showing criteria completion percentage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Column 2: Learning Outcomes — When a unit is selected, shows its learning outcomes (LO1, LO2, etc.) with individual progress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Column 3: Assessment Criteria — When an outcome is selected, shows its criteria (AC 1.1, AC 1.2, etc.) with green checkmarks for met criteria and gray circles for unmet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Column 4: Linked Assessments — When a criterion is selected, shows all published assessments mapped to it</w:t>
      </w:r>
    </w:p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summary card at the top shows overall course progress with the count of met criteria out of total.</w:t>
      </w:r>
    </w:p>
    <w:p>
      <w:pPr>
        <w:spacing w:before="200" w:after="1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12: Progress Tracking — 4-column drill-down from Units to Assessment Criteria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2563EB"/>
          <w:sz w:val="48"/>
          <w:szCs w:val="48"/>
        </w:rPr>
        <w:t xml:space="preserve">8. Portfolio &amp; Evidence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Portfolio page manages evidence files uploaded by learners or assessors. It features: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Grid/List view toggle — Switch between card grid and table list views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Upload Evidence button — Upload files to associate with assessments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Status filter — Filter by Draft, Submitted, or Assessed status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File type filter — Filter by PDF, Word, Image, or Video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Sort toggle — Sort by newest or oldest</w:t>
      </w:r>
    </w:p>
    <w:p>
      <w:pPr>
        <w:spacing w:before="200" w:after="1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13: Portfolio Grid View — Evidence cards with filters</w:t>
      </w:r>
    </w:p>
    <w:p>
      <w:pPr>
        <w:spacing w:before="200" w:after="1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14: Portfolio List View — Tabular evidence display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2563EB"/>
          <w:sz w:val="48"/>
          <w:szCs w:val="48"/>
        </w:rPr>
        <w:t xml:space="preserve">9. Document Management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374151"/>
          <w:sz w:val="36"/>
          <w:szCs w:val="36"/>
        </w:rPr>
        <w:t xml:space="preserve">Course Documents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Course Documents page provides a full file manager for managing course-level documentation. Assessors can upload files, create folders, and organize documents with breadcrumb navigation. A file type filter and grid/list view toggle are available in the toolbar.</w:t>
      </w:r>
    </w:p>
    <w:p>
      <w:pPr>
        <w:spacing w:before="200" w:after="1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15: Course Documents — File manager with Upload Files and New Folder buttons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374151"/>
          <w:sz w:val="36"/>
          <w:szCs w:val="36"/>
        </w:rPr>
        <w:t xml:space="preserve">Personal Documents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Personal Documents page shows a read-only view of documents uploaded by the selected learner. This allows assessors to review learner-submitted files without the ability to modify them.</w:t>
      </w:r>
    </w:p>
    <w:p>
      <w:pPr>
        <w:spacing w:before="200" w:after="1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16: Personal Documents — Read-only learner document view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2563EB"/>
          <w:sz w:val="48"/>
          <w:szCs w:val="48"/>
        </w:rPr>
        <w:t xml:space="preserve">10. Materials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Materials page manages teaching and learning materials organized by category. Five material categories are supported: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Manual — Course manuals and handbooks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Slides — Presentation materials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Video — Video-based learning resources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Guidance — Assessment guidance documents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Template — Templates for assessments and portfolios</w:t>
      </w:r>
    </w:p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interface shares the same file manager UI as Course Documents, with folder support, file uploads, and category filtering.</w:t>
      </w:r>
    </w:p>
    <w:p>
      <w:pPr>
        <w:spacing w:before="200" w:after="1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17: Materials — Teaching materials with category filter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2563EB"/>
          <w:sz w:val="48"/>
          <w:szCs w:val="48"/>
        </w:rPr>
        <w:t xml:space="preserve">11. Work Hours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Work Hours page provides day-by-day time logging for tracking learner work experience. Key features include: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Day Navigator — Browse between dates with Previous Day / Next Day buttons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Work hour entries — Each entry shows the learner, activity description, and hours/minutes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+ New button — Add a new work hour entry for the selected date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Daily Total — Automatically calculates the sum of hours for the current day</w:t>
      </w:r>
    </w:p>
    <w:p>
      <w:pPr>
        <w:spacing w:before="200" w:after="1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18: Work Hours — Day navigator with entries and daily total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2563EB"/>
          <w:sz w:val="48"/>
          <w:szCs w:val="48"/>
        </w:rPr>
        <w:t xml:space="preserve">12. Members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Members page displays two sections: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Team Members — Other assessors assigned to the same qualification, showing their name, email, and role badge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Learner Groups — Learners organized by cohort (e.g. 2026-Q1), with expandable/collapsible groups showing learner names, emails, and enrollment status</w:t>
      </w:r>
    </w:p>
    <w:p>
      <w:pPr>
        <w:spacing w:before="200" w:after="1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19: Members — Team members and learner groups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2563EB"/>
          <w:sz w:val="48"/>
          <w:szCs w:val="48"/>
        </w:rPr>
        <w:t xml:space="preserve">13. Global Search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global search bar in the top navigation provides debounced search across three categories: Members, Assessments, and Evidence. Results appear in a dropdown with category tabs and highlighted match text. Clicking a result navigates to the relevant page.</w:t>
      </w:r>
    </w:p>
    <w:p>
      <w:pPr>
        <w:spacing w:before="200" w:after="1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20: Global Search — Search results dropdown with category tabs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2563EB"/>
          <w:sz w:val="48"/>
          <w:szCs w:val="48"/>
        </w:rPr>
        <w:t xml:space="preserve">14. Learner Context Switching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learner dropdown in the sub-header allows assessors to filter all pages by a specific learner. The selected learner persists across navigation via a URL query parameter. Pages that require learner context (like Assessments and Progress) automatically reflect the selected learner's data.</w:t>
      </w:r>
    </w:p>
    <w:p>
      <w:pPr>
        <w:spacing w:before="200" w:after="10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21: Learner Dropdown — Sub-header with learner selection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374151"/>
          <w:sz w:val="36"/>
          <w:szCs w:val="36"/>
        </w:rPr>
        <w:t xml:space="preserve">Mobile Responsive Design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dashboard is fully responsive. On mobile devices, the sidebar collapses into a hamburger menu that opens as a full-screen overlay. The assessment detail panel takes over the full screen on mobile instead of appearing as a side panel.</w:t>
      </w:r>
    </w:p>
    <w:p>
      <w:pPr>
        <w:spacing w:before="200" w:after="100"/>
        <w:jc w:val="center"/>
      </w:pPr>
      <w:r>
        <w:drawing>
          <wp:inline distT="0" distB="0" distL="0" distR="0">
            <wp:extent cx="27432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22: Mobile Sidebar — Hamburger menu with overlay navigation</w:t>
      </w:r>
    </w:p>
    <w:p>
      <w:pPr>
        <w:spacing w:before="200" w:after="100"/>
        <w:jc w:val="center"/>
      </w:pPr>
      <w:r>
        <w:drawing>
          <wp:inline distT="0" distB="0" distL="0" distR="0">
            <wp:extent cx="27432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23: Mobile Detail Panel — Full-screen assessment detail on mobile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8"/>
        <w:szCs w:val="18"/>
      </w:rPr>
      <w:t xml:space="preserve">BRITEthink Assessor Dashboard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b9552a3b3e131c19a423c1a36ed4f455f78b58d.png"/><Relationship Id="rId9" Type="http://schemas.openxmlformats.org/officeDocument/2006/relationships/image" Target="media/fd82c2b33b407206017b054aa332eb3e888f879a.png"/><Relationship Id="rId10" Type="http://schemas.openxmlformats.org/officeDocument/2006/relationships/image" Target="media/6b9819073290f270347992f5faf1e83fd33b231f.png"/><Relationship Id="rId11" Type="http://schemas.openxmlformats.org/officeDocument/2006/relationships/image" Target="media/d49d19a8b76b41ef8653549455e53243f16b73e7.png"/><Relationship Id="rId12" Type="http://schemas.openxmlformats.org/officeDocument/2006/relationships/image" Target="media/5dd137cac3c46302b54cd9983018510b4b54cbdc.png"/><Relationship Id="rId13" Type="http://schemas.openxmlformats.org/officeDocument/2006/relationships/image" Target="media/053e735086b5b07865afa69f158c5fa1fb151966.png"/><Relationship Id="rId14" Type="http://schemas.openxmlformats.org/officeDocument/2006/relationships/image" Target="media/3be9817d31c2ab4a51aacfd421d6baa226f5e4a5.png"/><Relationship Id="rId15" Type="http://schemas.openxmlformats.org/officeDocument/2006/relationships/image" Target="media/d379305a48e7b6e14bbbcc6f4738cef32cc7c775.png"/><Relationship Id="rId16" Type="http://schemas.openxmlformats.org/officeDocument/2006/relationships/image" Target="media/fa622a29a2a47d346b2bf72122993a2e061af67b.png"/><Relationship Id="rId17" Type="http://schemas.openxmlformats.org/officeDocument/2006/relationships/image" Target="media/dc962234e9f7a6b3533883662a23585b276788aa.png"/><Relationship Id="rId18" Type="http://schemas.openxmlformats.org/officeDocument/2006/relationships/image" Target="media/aad79ca63f3b7a5bd21df99a5bc5bfc2aed488d2.png"/><Relationship Id="rId19" Type="http://schemas.openxmlformats.org/officeDocument/2006/relationships/image" Target="media/2b6cfcad0c4237a19e305a20447731f5bd33e543.png"/><Relationship Id="rId20" Type="http://schemas.openxmlformats.org/officeDocument/2006/relationships/image" Target="media/75a10e3a8b8c0176aa476234b81c3288278ecf8e.png"/><Relationship Id="rId21" Type="http://schemas.openxmlformats.org/officeDocument/2006/relationships/image" Target="media/3657d065c12595dcea79a461aa698337c706981e.png"/><Relationship Id="rId22" Type="http://schemas.openxmlformats.org/officeDocument/2006/relationships/image" Target="media/313882b4addf9bd6e91d3e507780f02476142eb4.png"/><Relationship Id="rId23" Type="http://schemas.openxmlformats.org/officeDocument/2006/relationships/image" Target="media/ec928b48c5fa42edad70395d0b0d942b95e8c5f7.png"/><Relationship Id="rId24" Type="http://schemas.openxmlformats.org/officeDocument/2006/relationships/image" Target="media/b2ee3b2b6a4a6fc894c6806676067384bad9aa73.png"/><Relationship Id="rId25" Type="http://schemas.openxmlformats.org/officeDocument/2006/relationships/image" Target="media/10a21292f077410db80c699bf8684649f2a2fbe1.png"/><Relationship Id="rId26" Type="http://schemas.openxmlformats.org/officeDocument/2006/relationships/image" Target="media/06c980be6bb75251130bfe2c686fbc240dbfffd7.png"/><Relationship Id="rId27" Type="http://schemas.openxmlformats.org/officeDocument/2006/relationships/image" Target="media/5793df0b9927c83b0ea0594454b8c8a1a8237205.png"/><Relationship Id="rId28" Type="http://schemas.openxmlformats.org/officeDocument/2006/relationships/image" Target="media/eb8d885ac52254eb256fc98db3b16024bbaecdbb.png"/><Relationship Id="rId29" Type="http://schemas.openxmlformats.org/officeDocument/2006/relationships/image" Target="media/504a302674d71f4b7fce12f7afb9a14a36db4e78.png"/><Relationship Id="rId3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BRITEthink Assessor Dashboard Documentation</dc:title>
  <dc:creator>BRITEthink</dc:creator>
  <dc:description>Feature Documentation &amp; UI Showcase</dc:description>
  <cp:lastModifiedBy>Un-named</cp:lastModifiedBy>
  <cp:revision>1</cp:revision>
  <dcterms:created xsi:type="dcterms:W3CDTF">2026-02-17T17:25:58.040Z</dcterms:created>
  <dcterms:modified xsi:type="dcterms:W3CDTF">2026-02-17T17:25:58.046Z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