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A4766"/>
          <w:sz w:val="44"/>
        </w:rPr>
        <w:t>LMS Architecture and Admin Workflow Blueprint</w:t>
      </w:r>
    </w:p>
    <w:p>
      <w:pPr>
        <w:jc w:val="center"/>
      </w:pPr>
      <w:r>
        <w:rPr>
          <w:i/>
          <w:sz w:val="26"/>
        </w:rPr>
        <w:t>Teachers’ Training Institute, India</w:t>
      </w:r>
    </w:p>
    <w:p>
      <w:pPr>
        <w:jc w:val="center"/>
      </w:pPr>
      <w:r>
        <w:rPr>
          <w:sz w:val="21"/>
        </w:rPr>
        <w:t>Detailed word-processed summary of the planning conversation, structured for product and engineering handoff.</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vAlign w:val="center"/>
            <w:tcMar>
              <w:top w:w="80" w:type="dxa"/>
              <w:start w:w="100" w:type="dxa"/>
              <w:bottom w:w="80" w:type="dxa"/>
              <w:end w:w="100" w:type="dxa"/>
            </w:tcMar>
            <w:shd w:fill="EAF2F8"/>
          </w:tcPr>
          <w:p>
            <w:pPr>
              <w:spacing w:before="40" w:after="40"/>
            </w:pPr>
            <w:r>
              <w:rPr>
                <w:b/>
                <w:sz w:val="19"/>
              </w:rPr>
              <w:t>Document type</w:t>
            </w:r>
          </w:p>
        </w:tc>
        <w:tc>
          <w:tcPr>
            <w:tcW w:type="dxa" w:w="4968"/>
            <w:vAlign w:val="center"/>
            <w:tcMar>
              <w:top w:w="80" w:type="dxa"/>
              <w:start w:w="100" w:type="dxa"/>
              <w:bottom w:w="80" w:type="dxa"/>
              <w:end w:w="100" w:type="dxa"/>
            </w:tcMar>
            <w:shd w:fill="EAF2F8"/>
          </w:tcPr>
          <w:p>
            <w:pPr>
              <w:spacing w:before="40" w:after="40"/>
            </w:pPr>
            <w:r>
              <w:rPr>
                <w:b/>
                <w:sz w:val="19"/>
              </w:rPr>
              <w:t>Product architecture summary / implementation blueprint</w:t>
            </w:r>
          </w:p>
        </w:tc>
      </w:tr>
      <w:tr>
        <w:tc>
          <w:tcPr>
            <w:tcW w:type="dxa" w:w="4968"/>
            <w:vAlign w:val="center"/>
            <w:tcMar>
              <w:top w:w="80" w:type="dxa"/>
              <w:start w:w="100" w:type="dxa"/>
              <w:bottom w:w="80" w:type="dxa"/>
              <w:end w:w="100" w:type="dxa"/>
            </w:tcMar>
          </w:tcPr>
          <w:p>
            <w:pPr>
              <w:spacing w:before="40" w:after="40"/>
            </w:pPr>
            <w:r>
              <w:rPr>
                <w:sz w:val="19"/>
              </w:rPr>
              <w:t>Prepared for</w:t>
            </w:r>
          </w:p>
        </w:tc>
        <w:tc>
          <w:tcPr>
            <w:tcW w:type="dxa" w:w="4968"/>
            <w:vAlign w:val="center"/>
            <w:tcMar>
              <w:top w:w="80" w:type="dxa"/>
              <w:start w:w="100" w:type="dxa"/>
              <w:bottom w:w="80" w:type="dxa"/>
              <w:end w:w="100" w:type="dxa"/>
            </w:tcMar>
          </w:tcPr>
          <w:p>
            <w:pPr>
              <w:spacing w:before="40" w:after="40"/>
            </w:pPr>
            <w:r>
              <w:rPr>
                <w:sz w:val="19"/>
              </w:rPr>
              <w:t>LMS product, academic operations, and engineering teams</w:t>
            </w:r>
          </w:p>
        </w:tc>
      </w:tr>
      <w:tr>
        <w:tc>
          <w:tcPr>
            <w:tcW w:type="dxa" w:w="4968"/>
            <w:vAlign w:val="center"/>
            <w:tcMar>
              <w:top w:w="80" w:type="dxa"/>
              <w:start w:w="100" w:type="dxa"/>
              <w:bottom w:w="80" w:type="dxa"/>
              <w:end w:w="100" w:type="dxa"/>
            </w:tcMar>
          </w:tcPr>
          <w:p>
            <w:pPr>
              <w:spacing w:before="40" w:after="40"/>
            </w:pPr>
            <w:r>
              <w:rPr>
                <w:sz w:val="19"/>
              </w:rPr>
              <w:t>Scope</w:t>
            </w:r>
          </w:p>
        </w:tc>
        <w:tc>
          <w:tcPr>
            <w:tcW w:type="dxa" w:w="4968"/>
            <w:vAlign w:val="center"/>
            <w:tcMar>
              <w:top w:w="80" w:type="dxa"/>
              <w:start w:w="100" w:type="dxa"/>
              <w:bottom w:w="80" w:type="dxa"/>
              <w:end w:w="100" w:type="dxa"/>
            </w:tcMar>
          </w:tcPr>
          <w:p>
            <w:pPr>
              <w:spacing w:before="40" w:after="40"/>
            </w:pPr>
            <w:r>
              <w:rPr>
                <w:sz w:val="19"/>
              </w:rPr>
              <w:t>Academic structure, reuse, delivery logic, certification, admin workflows, operations, and scale risks</w:t>
            </w:r>
          </w:p>
        </w:tc>
      </w:tr>
    </w:tbl>
    <w:p/>
    <w:p>
      <w:r>
        <w:rPr>
          <w:b/>
        </w:rPr>
        <w:t xml:space="preserve">Core recommendation: </w:t>
      </w:r>
      <w:r>
        <w:t>Use a modular academic master-data model separated from delivery instances. In practical terms, keep Programs, Courses, Subjects, Lessons, Content, and Assessments as reusable academic objects, and manage actual learner experience through Course Offerings, Cohorts, Enrollments, Progress, Attendance, and Certificates.</w:t>
      </w:r>
    </w:p>
    <w:p>
      <w:r>
        <w:br w:type="page"/>
      </w:r>
    </w:p>
    <w:p>
      <w:pPr>
        <w:pStyle w:val="Heading1"/>
      </w:pPr>
      <w:r>
        <w:t>1. Executive summary</w:t>
      </w:r>
    </w:p>
    <w:p>
      <w:r>
        <w:t>The recommended LMS design is a reusable, offering-driven architecture rather than a rigid one-directional tree. Programs should act as credential containers; Courses should act as academic blueprints; Subjects should be reusable learning units that can appear in multiple courses; Lessons should sit under Subjects; and actual learner delivery should be handled through Course Offerings and Cohorts. This prevents duplication, supports multiple delivery modes for the same course, and keeps certification rules manageable.</w:t>
      </w:r>
    </w:p>
    <w:p>
      <w:pPr>
        <w:pStyle w:val="ListBullet"/>
      </w:pPr>
      <w:r>
        <w:t>Keep academic structure separate from delivery structure.</w:t>
      </w:r>
    </w:p>
    <w:p>
      <w:pPr>
        <w:pStyle w:val="ListBullet"/>
      </w:pPr>
      <w:r>
        <w:t>Reuse Subjects across Courses and reuse Courses across Programs via mapping tables, not duplication.</w:t>
      </w:r>
    </w:p>
    <w:p>
      <w:pPr>
        <w:pStyle w:val="ListBullet"/>
      </w:pPr>
      <w:r>
        <w:t>Treat self-paced, cohort-based, and hybrid models as Offering types, not separate Courses.</w:t>
      </w:r>
    </w:p>
    <w:p>
      <w:pPr>
        <w:pStyle w:val="ListBullet"/>
      </w:pPr>
      <w:r>
        <w:t>Enroll learners into Offerings, not abstract Courses, so mode, schedule, access, faculty, and certificate rules remain explicit.</w:t>
      </w:r>
    </w:p>
    <w:p>
      <w:pPr>
        <w:pStyle w:val="ListBullet"/>
      </w:pPr>
      <w:r>
        <w:t>Issue certificates against Enrollment records after completion rules are satisfied.</w:t>
      </w:r>
    </w:p>
    <w:p>
      <w:pPr>
        <w:pStyle w:val="ListBullet"/>
      </w:pPr>
      <w:r>
        <w:t>Use versioning when academic meaning changes; use reuse when only delivery or operations change.</w:t>
      </w:r>
    </w:p>
    <w:p>
      <w:pPr>
        <w:pStyle w:val="Heading1"/>
      </w:pPr>
      <w:r>
        <w:t>2. Business assumptions applied</w:t>
      </w:r>
    </w:p>
    <w:p>
      <w:pPr>
        <w:pStyle w:val="ListBullet"/>
      </w:pPr>
      <w:r>
        <w:t>The institute runs Certification, Diploma, and PG Diploma programs.</w:t>
      </w:r>
    </w:p>
    <w:p>
      <w:pPr>
        <w:pStyle w:val="ListBullet"/>
      </w:pPr>
      <w:r>
        <w:t>Programs contain Courses, Courses contain Subjects, Subjects contain Lessons, and Lessons contain learning assets and activities.</w:t>
      </w:r>
    </w:p>
    <w:p>
      <w:pPr>
        <w:pStyle w:val="ListBullet"/>
      </w:pPr>
      <w:r>
        <w:t>Some Subjects are shared across multiple Courses and Programs.</w:t>
      </w:r>
    </w:p>
    <w:p>
      <w:pPr>
        <w:pStyle w:val="ListBullet"/>
      </w:pPr>
      <w:r>
        <w:t>The same Course title may appear under Diploma and PG Diploma, but underlying academic rigor may or may not be identical.</w:t>
      </w:r>
    </w:p>
    <w:p>
      <w:pPr>
        <w:pStyle w:val="ListBullet"/>
      </w:pPr>
      <w:r>
        <w:t>The same Course may be delivered in self-paced, cohort-based, or hybrid format.</w:t>
      </w:r>
    </w:p>
    <w:p>
      <w:pPr>
        <w:pStyle w:val="ListBullet"/>
      </w:pPr>
      <w:r>
        <w:t>Self-paced learners can qualify for auto-issuance of certificates where assessment is fully validated in the system.</w:t>
      </w:r>
    </w:p>
    <w:p>
      <w:pPr>
        <w:pStyle w:val="ListBullet"/>
      </w:pPr>
      <w:r>
        <w:t>Cohort-based learners may need attendance, assignment grading, exam validation, and academic approval before certification.</w:t>
      </w:r>
    </w:p>
    <w:p>
      <w:pPr>
        <w:pStyle w:val="Heading1"/>
      </w:pPr>
      <w:r>
        <w:t>3. Target architecture model</w:t>
      </w:r>
    </w:p>
    <w:p>
      <w:pPr>
        <w:pStyle w:val="Heading2"/>
      </w:pPr>
      <w:r>
        <w:t>3.1 Architectural layers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304"/>
            <w:vAlign w:val="center"/>
            <w:tcMar>
              <w:top w:w="80" w:type="dxa"/>
              <w:start w:w="100" w:type="dxa"/>
              <w:bottom w:w="80" w:type="dxa"/>
              <w:end w:w="100" w:type="dxa"/>
            </w:tcMar>
            <w:shd w:fill="D9EAF7"/>
          </w:tcPr>
          <w:p>
            <w:pPr>
              <w:spacing w:before="40" w:after="40"/>
            </w:pPr>
            <w:r>
              <w:rPr>
                <w:b/>
                <w:sz w:val="19"/>
              </w:rPr>
              <w:t>Layer</w:t>
            </w:r>
          </w:p>
        </w:tc>
        <w:tc>
          <w:tcPr>
            <w:tcW w:type="dxa" w:w="3744"/>
            <w:vAlign w:val="center"/>
            <w:tcMar>
              <w:top w:w="80" w:type="dxa"/>
              <w:start w:w="100" w:type="dxa"/>
              <w:bottom w:w="80" w:type="dxa"/>
              <w:end w:w="100" w:type="dxa"/>
            </w:tcMar>
            <w:shd w:fill="D9EAF7"/>
          </w:tcPr>
          <w:p>
            <w:pPr>
              <w:spacing w:before="40" w:after="40"/>
            </w:pPr>
            <w:r>
              <w:rPr>
                <w:b/>
                <w:sz w:val="19"/>
              </w:rPr>
              <w:t>Purpose</w:t>
            </w:r>
          </w:p>
        </w:tc>
        <w:tc>
          <w:tcPr>
            <w:tcW w:type="dxa" w:w="3744"/>
            <w:vAlign w:val="center"/>
            <w:tcMar>
              <w:top w:w="80" w:type="dxa"/>
              <w:start w:w="100" w:type="dxa"/>
              <w:bottom w:w="80" w:type="dxa"/>
              <w:end w:w="100" w:type="dxa"/>
            </w:tcMar>
            <w:shd w:fill="D9EAF7"/>
          </w:tcPr>
          <w:p>
            <w:pPr>
              <w:spacing w:before="40" w:after="40"/>
            </w:pPr>
            <w:r>
              <w:rPr>
                <w:b/>
                <w:sz w:val="19"/>
              </w:rPr>
              <w:t>Primary entities</w:t>
            </w:r>
          </w:p>
        </w:tc>
      </w:tr>
      <w:tr>
        <w:tc>
          <w:tcPr>
            <w:tcW w:type="dxa" w:w="2304"/>
            <w:vAlign w:val="center"/>
            <w:tcMar>
              <w:top w:w="80" w:type="dxa"/>
              <w:start w:w="100" w:type="dxa"/>
              <w:bottom w:w="80" w:type="dxa"/>
              <w:end w:w="100" w:type="dxa"/>
            </w:tcMar>
          </w:tcPr>
          <w:p>
            <w:pPr>
              <w:spacing w:before="40" w:after="40"/>
            </w:pPr>
            <w:r>
              <w:rPr>
                <w:sz w:val="19"/>
              </w:rPr>
              <w:t>Academic master layer</w:t>
            </w:r>
          </w:p>
        </w:tc>
        <w:tc>
          <w:tcPr>
            <w:tcW w:type="dxa" w:w="3744"/>
            <w:vAlign w:val="center"/>
            <w:tcMar>
              <w:top w:w="80" w:type="dxa"/>
              <w:start w:w="100" w:type="dxa"/>
              <w:bottom w:w="80" w:type="dxa"/>
              <w:end w:w="100" w:type="dxa"/>
            </w:tcMar>
          </w:tcPr>
          <w:p>
            <w:pPr>
              <w:spacing w:before="40" w:after="40"/>
            </w:pPr>
            <w:r>
              <w:rPr>
                <w:sz w:val="19"/>
              </w:rPr>
              <w:t>Stores reusable curriculum objects and learning structure</w:t>
            </w:r>
          </w:p>
        </w:tc>
        <w:tc>
          <w:tcPr>
            <w:tcW w:type="dxa" w:w="3744"/>
            <w:vAlign w:val="center"/>
            <w:tcMar>
              <w:top w:w="80" w:type="dxa"/>
              <w:start w:w="100" w:type="dxa"/>
              <w:bottom w:w="80" w:type="dxa"/>
              <w:end w:w="100" w:type="dxa"/>
            </w:tcMar>
          </w:tcPr>
          <w:p>
            <w:pPr>
              <w:spacing w:before="40" w:after="40"/>
            </w:pPr>
            <w:r>
              <w:rPr>
                <w:sz w:val="19"/>
              </w:rPr>
              <w:t>Program, Course, Subject, Lesson, Content Asset, Assessment Template</w:t>
            </w:r>
          </w:p>
        </w:tc>
      </w:tr>
      <w:tr>
        <w:tc>
          <w:tcPr>
            <w:tcW w:type="dxa" w:w="2304"/>
            <w:vAlign w:val="center"/>
            <w:tcMar>
              <w:top w:w="80" w:type="dxa"/>
              <w:start w:w="100" w:type="dxa"/>
              <w:bottom w:w="80" w:type="dxa"/>
              <w:end w:w="100" w:type="dxa"/>
            </w:tcMar>
          </w:tcPr>
          <w:p>
            <w:pPr>
              <w:spacing w:before="40" w:after="40"/>
            </w:pPr>
            <w:r>
              <w:rPr>
                <w:sz w:val="19"/>
              </w:rPr>
              <w:t>Delivery layer</w:t>
            </w:r>
          </w:p>
        </w:tc>
        <w:tc>
          <w:tcPr>
            <w:tcW w:type="dxa" w:w="3744"/>
            <w:vAlign w:val="center"/>
            <w:tcMar>
              <w:top w:w="80" w:type="dxa"/>
              <w:start w:w="100" w:type="dxa"/>
              <w:bottom w:w="80" w:type="dxa"/>
              <w:end w:w="100" w:type="dxa"/>
            </w:tcMar>
          </w:tcPr>
          <w:p>
            <w:pPr>
              <w:spacing w:before="40" w:after="40"/>
            </w:pPr>
            <w:r>
              <w:rPr>
                <w:sz w:val="19"/>
              </w:rPr>
              <w:t>Controls how a Course is delivered in a specific operational context</w:t>
            </w:r>
          </w:p>
        </w:tc>
        <w:tc>
          <w:tcPr>
            <w:tcW w:type="dxa" w:w="3744"/>
            <w:vAlign w:val="center"/>
            <w:tcMar>
              <w:top w:w="80" w:type="dxa"/>
              <w:start w:w="100" w:type="dxa"/>
              <w:bottom w:w="80" w:type="dxa"/>
              <w:end w:w="100" w:type="dxa"/>
            </w:tcMar>
          </w:tcPr>
          <w:p>
            <w:pPr>
              <w:spacing w:before="40" w:after="40"/>
            </w:pPr>
            <w:r>
              <w:rPr>
                <w:sz w:val="19"/>
              </w:rPr>
              <w:t>Course Offering, Cohort, Live Class, Schedule, Instructor Assignment</w:t>
            </w:r>
          </w:p>
        </w:tc>
      </w:tr>
      <w:tr>
        <w:tc>
          <w:tcPr>
            <w:tcW w:type="dxa" w:w="2304"/>
            <w:vAlign w:val="center"/>
            <w:tcMar>
              <w:top w:w="80" w:type="dxa"/>
              <w:start w:w="100" w:type="dxa"/>
              <w:bottom w:w="80" w:type="dxa"/>
              <w:end w:w="100" w:type="dxa"/>
            </w:tcMar>
          </w:tcPr>
          <w:p>
            <w:pPr>
              <w:spacing w:before="40" w:after="40"/>
            </w:pPr>
            <w:r>
              <w:rPr>
                <w:sz w:val="19"/>
              </w:rPr>
              <w:t>Learner transaction layer</w:t>
            </w:r>
          </w:p>
        </w:tc>
        <w:tc>
          <w:tcPr>
            <w:tcW w:type="dxa" w:w="3744"/>
            <w:vAlign w:val="center"/>
            <w:tcMar>
              <w:top w:w="80" w:type="dxa"/>
              <w:start w:w="100" w:type="dxa"/>
              <w:bottom w:w="80" w:type="dxa"/>
              <w:end w:w="100" w:type="dxa"/>
            </w:tcMar>
          </w:tcPr>
          <w:p>
            <w:pPr>
              <w:spacing w:before="40" w:after="40"/>
            </w:pPr>
            <w:r>
              <w:rPr>
                <w:sz w:val="19"/>
              </w:rPr>
              <w:t>Stores learner-specific participation and outcomes</w:t>
            </w:r>
          </w:p>
        </w:tc>
        <w:tc>
          <w:tcPr>
            <w:tcW w:type="dxa" w:w="3744"/>
            <w:vAlign w:val="center"/>
            <w:tcMar>
              <w:top w:w="80" w:type="dxa"/>
              <w:start w:w="100" w:type="dxa"/>
              <w:bottom w:w="80" w:type="dxa"/>
              <w:end w:w="100" w:type="dxa"/>
            </w:tcMar>
          </w:tcPr>
          <w:p>
            <w:pPr>
              <w:spacing w:before="40" w:after="40"/>
            </w:pPr>
            <w:r>
              <w:rPr>
                <w:sz w:val="19"/>
              </w:rPr>
              <w:t>Enrollment, Progress, Attendance, Attempt, Submission, Grade</w:t>
            </w:r>
          </w:p>
        </w:tc>
      </w:tr>
      <w:tr>
        <w:tc>
          <w:tcPr>
            <w:tcW w:type="dxa" w:w="2304"/>
            <w:vAlign w:val="center"/>
            <w:tcMar>
              <w:top w:w="80" w:type="dxa"/>
              <w:start w:w="100" w:type="dxa"/>
              <w:bottom w:w="80" w:type="dxa"/>
              <w:end w:w="100" w:type="dxa"/>
            </w:tcMar>
          </w:tcPr>
          <w:p>
            <w:pPr>
              <w:spacing w:before="40" w:after="40"/>
            </w:pPr>
            <w:r>
              <w:rPr>
                <w:sz w:val="19"/>
              </w:rPr>
              <w:t>Certification and governance layer</w:t>
            </w:r>
          </w:p>
        </w:tc>
        <w:tc>
          <w:tcPr>
            <w:tcW w:type="dxa" w:w="3744"/>
            <w:vAlign w:val="center"/>
            <w:tcMar>
              <w:top w:w="80" w:type="dxa"/>
              <w:start w:w="100" w:type="dxa"/>
              <w:bottom w:w="80" w:type="dxa"/>
              <w:end w:w="100" w:type="dxa"/>
            </w:tcMar>
          </w:tcPr>
          <w:p>
            <w:pPr>
              <w:spacing w:before="40" w:after="40"/>
            </w:pPr>
            <w:r>
              <w:rPr>
                <w:sz w:val="19"/>
              </w:rPr>
              <w:t>Controls completion logic, issuance, permissions, and auditing</w:t>
            </w:r>
          </w:p>
        </w:tc>
        <w:tc>
          <w:tcPr>
            <w:tcW w:type="dxa" w:w="3744"/>
            <w:vAlign w:val="center"/>
            <w:tcMar>
              <w:top w:w="80" w:type="dxa"/>
              <w:start w:w="100" w:type="dxa"/>
              <w:bottom w:w="80" w:type="dxa"/>
              <w:end w:w="100" w:type="dxa"/>
            </w:tcMar>
          </w:tcPr>
          <w:p>
            <w:pPr>
              <w:spacing w:before="40" w:after="40"/>
            </w:pPr>
            <w:r>
              <w:rPr>
                <w:sz w:val="19"/>
              </w:rPr>
              <w:t>Completion Policy, Certificate Rule, Certificate, Roles, Settings, Audit Logs</w:t>
            </w:r>
          </w:p>
        </w:tc>
      </w:tr>
    </w:tbl>
    <w:p/>
    <w:p>
      <w:pPr>
        <w:pStyle w:val="Heading2"/>
      </w:pPr>
      <w:r>
        <w:t>3.2 Core design principle</w:t>
      </w:r>
    </w:p>
    <w:p>
      <w:r>
        <w:t>Course equals academic blueprint. Course Offering equals delivery instance. This distinction should be treated as a foundational design rule in the product requirements.</w:t>
      </w:r>
    </w:p>
    <w:p>
      <w:pPr>
        <w:pStyle w:val="Heading1"/>
      </w:pPr>
      <w:r>
        <w:t>4. Recommended entities and relationships</w:t>
      </w:r>
    </w:p>
    <w:p>
      <w:pPr>
        <w:pStyle w:val="Heading2"/>
      </w:pPr>
      <w:r>
        <w:t>4.1 Master academic entities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872"/>
            <w:vAlign w:val="center"/>
            <w:tcMar>
              <w:top w:w="80" w:type="dxa"/>
              <w:start w:w="100" w:type="dxa"/>
              <w:bottom w:w="80" w:type="dxa"/>
              <w:end w:w="100" w:type="dxa"/>
            </w:tcMar>
            <w:shd w:fill="D9EAF7"/>
          </w:tcPr>
          <w:p>
            <w:pPr>
              <w:spacing w:before="40" w:after="40"/>
            </w:pPr>
            <w:r>
              <w:rPr>
                <w:b/>
                <w:sz w:val="19"/>
              </w:rPr>
              <w:t>Entity</w:t>
            </w:r>
          </w:p>
        </w:tc>
        <w:tc>
          <w:tcPr>
            <w:tcW w:type="dxa" w:w="3168"/>
            <w:vAlign w:val="center"/>
            <w:tcMar>
              <w:top w:w="80" w:type="dxa"/>
              <w:start w:w="100" w:type="dxa"/>
              <w:bottom w:w="80" w:type="dxa"/>
              <w:end w:w="100" w:type="dxa"/>
            </w:tcMar>
            <w:shd w:fill="D9EAF7"/>
          </w:tcPr>
          <w:p>
            <w:pPr>
              <w:spacing w:before="40" w:after="40"/>
            </w:pPr>
            <w:r>
              <w:rPr>
                <w:b/>
                <w:sz w:val="19"/>
              </w:rPr>
              <w:t>Purpose</w:t>
            </w:r>
          </w:p>
        </w:tc>
        <w:tc>
          <w:tcPr>
            <w:tcW w:type="dxa" w:w="4752"/>
            <w:vAlign w:val="center"/>
            <w:tcMar>
              <w:top w:w="80" w:type="dxa"/>
              <w:start w:w="100" w:type="dxa"/>
              <w:bottom w:w="80" w:type="dxa"/>
              <w:end w:w="100" w:type="dxa"/>
            </w:tcMar>
            <w:shd w:fill="D9EAF7"/>
          </w:tcPr>
          <w:p>
            <w:pPr>
              <w:spacing w:before="40" w:after="40"/>
            </w:pPr>
            <w:r>
              <w:rPr>
                <w:b/>
                <w:sz w:val="19"/>
              </w:rPr>
              <w:t>Key design notes</w:t>
            </w:r>
          </w:p>
        </w:tc>
      </w:tr>
      <w:tr>
        <w:tc>
          <w:tcPr>
            <w:tcW w:type="dxa" w:w="1872"/>
            <w:vAlign w:val="center"/>
            <w:tcMar>
              <w:top w:w="80" w:type="dxa"/>
              <w:start w:w="100" w:type="dxa"/>
              <w:bottom w:w="80" w:type="dxa"/>
              <w:end w:w="100" w:type="dxa"/>
            </w:tcMar>
          </w:tcPr>
          <w:p>
            <w:pPr>
              <w:spacing w:before="40" w:after="40"/>
            </w:pPr>
            <w:r>
              <w:rPr>
                <w:sz w:val="19"/>
              </w:rPr>
              <w:t>Program</w:t>
            </w:r>
          </w:p>
        </w:tc>
        <w:tc>
          <w:tcPr>
            <w:tcW w:type="dxa" w:w="3168"/>
            <w:vAlign w:val="center"/>
            <w:tcMar>
              <w:top w:w="80" w:type="dxa"/>
              <w:start w:w="100" w:type="dxa"/>
              <w:bottom w:w="80" w:type="dxa"/>
              <w:end w:w="100" w:type="dxa"/>
            </w:tcMar>
          </w:tcPr>
          <w:p>
            <w:pPr>
              <w:spacing w:before="40" w:after="40"/>
            </w:pPr>
            <w:r>
              <w:rPr>
                <w:sz w:val="19"/>
              </w:rPr>
              <w:t>Credential or pathway container</w:t>
            </w:r>
          </w:p>
        </w:tc>
        <w:tc>
          <w:tcPr>
            <w:tcW w:type="dxa" w:w="4752"/>
            <w:vAlign w:val="center"/>
            <w:tcMar>
              <w:top w:w="80" w:type="dxa"/>
              <w:start w:w="100" w:type="dxa"/>
              <w:bottom w:w="80" w:type="dxa"/>
              <w:end w:w="100" w:type="dxa"/>
            </w:tcMar>
          </w:tcPr>
          <w:p>
            <w:pPr>
              <w:spacing w:before="40" w:after="40"/>
            </w:pPr>
            <w:r>
              <w:rPr>
                <w:sz w:val="19"/>
              </w:rPr>
              <w:t>Can contain multiple Courses and should be mapped, not hard-wired</w:t>
            </w:r>
          </w:p>
        </w:tc>
      </w:tr>
      <w:tr>
        <w:tc>
          <w:tcPr>
            <w:tcW w:type="dxa" w:w="1872"/>
            <w:vAlign w:val="center"/>
            <w:tcMar>
              <w:top w:w="80" w:type="dxa"/>
              <w:start w:w="100" w:type="dxa"/>
              <w:bottom w:w="80" w:type="dxa"/>
              <w:end w:w="100" w:type="dxa"/>
            </w:tcMar>
          </w:tcPr>
          <w:p>
            <w:pPr>
              <w:spacing w:before="40" w:after="40"/>
            </w:pPr>
            <w:r>
              <w:rPr>
                <w:sz w:val="19"/>
              </w:rPr>
              <w:t>Course</w:t>
            </w:r>
          </w:p>
        </w:tc>
        <w:tc>
          <w:tcPr>
            <w:tcW w:type="dxa" w:w="3168"/>
            <w:vAlign w:val="center"/>
            <w:tcMar>
              <w:top w:w="80" w:type="dxa"/>
              <w:start w:w="100" w:type="dxa"/>
              <w:bottom w:w="80" w:type="dxa"/>
              <w:end w:w="100" w:type="dxa"/>
            </w:tcMar>
          </w:tcPr>
          <w:p>
            <w:pPr>
              <w:spacing w:before="40" w:after="40"/>
            </w:pPr>
            <w:r>
              <w:rPr>
                <w:sz w:val="19"/>
              </w:rPr>
              <w:t>Reusable academic unit or blueprint</w:t>
            </w:r>
          </w:p>
        </w:tc>
        <w:tc>
          <w:tcPr>
            <w:tcW w:type="dxa" w:w="4752"/>
            <w:vAlign w:val="center"/>
            <w:tcMar>
              <w:top w:w="80" w:type="dxa"/>
              <w:start w:w="100" w:type="dxa"/>
              <w:bottom w:w="80" w:type="dxa"/>
              <w:end w:w="100" w:type="dxa"/>
            </w:tcMar>
          </w:tcPr>
          <w:p>
            <w:pPr>
              <w:spacing w:before="40" w:after="40"/>
            </w:pPr>
            <w:r>
              <w:rPr>
                <w:sz w:val="19"/>
              </w:rPr>
              <w:t>Should not carry schedule, faculty, or mode-specific logic</w:t>
            </w:r>
          </w:p>
        </w:tc>
      </w:tr>
      <w:tr>
        <w:tc>
          <w:tcPr>
            <w:tcW w:type="dxa" w:w="1872"/>
            <w:vAlign w:val="center"/>
            <w:tcMar>
              <w:top w:w="80" w:type="dxa"/>
              <w:start w:w="100" w:type="dxa"/>
              <w:bottom w:w="80" w:type="dxa"/>
              <w:end w:w="100" w:type="dxa"/>
            </w:tcMar>
          </w:tcPr>
          <w:p>
            <w:pPr>
              <w:spacing w:before="40" w:after="40"/>
            </w:pPr>
            <w:r>
              <w:rPr>
                <w:sz w:val="19"/>
              </w:rPr>
              <w:t>Subject</w:t>
            </w:r>
          </w:p>
        </w:tc>
        <w:tc>
          <w:tcPr>
            <w:tcW w:type="dxa" w:w="3168"/>
            <w:vAlign w:val="center"/>
            <w:tcMar>
              <w:top w:w="80" w:type="dxa"/>
              <w:start w:w="100" w:type="dxa"/>
              <w:bottom w:w="80" w:type="dxa"/>
              <w:end w:w="100" w:type="dxa"/>
            </w:tcMar>
          </w:tcPr>
          <w:p>
            <w:pPr>
              <w:spacing w:before="40" w:after="40"/>
            </w:pPr>
            <w:r>
              <w:rPr>
                <w:sz w:val="19"/>
              </w:rPr>
              <w:t>Reusable learning block inside Courses</w:t>
            </w:r>
          </w:p>
        </w:tc>
        <w:tc>
          <w:tcPr>
            <w:tcW w:type="dxa" w:w="4752"/>
            <w:vAlign w:val="center"/>
            <w:tcMar>
              <w:top w:w="80" w:type="dxa"/>
              <w:start w:w="100" w:type="dxa"/>
              <w:bottom w:w="80" w:type="dxa"/>
              <w:end w:w="100" w:type="dxa"/>
            </w:tcMar>
          </w:tcPr>
          <w:p>
            <w:pPr>
              <w:spacing w:before="40" w:after="40"/>
            </w:pPr>
            <w:r>
              <w:rPr>
                <w:sz w:val="19"/>
              </w:rPr>
              <w:t>Can appear in many Courses through a mapping table</w:t>
            </w:r>
          </w:p>
        </w:tc>
      </w:tr>
      <w:tr>
        <w:tc>
          <w:tcPr>
            <w:tcW w:type="dxa" w:w="1872"/>
            <w:vAlign w:val="center"/>
            <w:tcMar>
              <w:top w:w="80" w:type="dxa"/>
              <w:start w:w="100" w:type="dxa"/>
              <w:bottom w:w="80" w:type="dxa"/>
              <w:end w:w="100" w:type="dxa"/>
            </w:tcMar>
          </w:tcPr>
          <w:p>
            <w:pPr>
              <w:spacing w:before="40" w:after="40"/>
            </w:pPr>
            <w:r>
              <w:rPr>
                <w:sz w:val="19"/>
              </w:rPr>
              <w:t>Lesson</w:t>
            </w:r>
          </w:p>
        </w:tc>
        <w:tc>
          <w:tcPr>
            <w:tcW w:type="dxa" w:w="3168"/>
            <w:vAlign w:val="center"/>
            <w:tcMar>
              <w:top w:w="80" w:type="dxa"/>
              <w:start w:w="100" w:type="dxa"/>
              <w:bottom w:w="80" w:type="dxa"/>
              <w:end w:w="100" w:type="dxa"/>
            </w:tcMar>
          </w:tcPr>
          <w:p>
            <w:pPr>
              <w:spacing w:before="40" w:after="40"/>
            </w:pPr>
            <w:r>
              <w:rPr>
                <w:sz w:val="19"/>
              </w:rPr>
              <w:t>Instructional unit under Subject</w:t>
            </w:r>
          </w:p>
        </w:tc>
        <w:tc>
          <w:tcPr>
            <w:tcW w:type="dxa" w:w="4752"/>
            <w:vAlign w:val="center"/>
            <w:tcMar>
              <w:top w:w="80" w:type="dxa"/>
              <w:start w:w="100" w:type="dxa"/>
              <w:bottom w:w="80" w:type="dxa"/>
              <w:end w:w="100" w:type="dxa"/>
            </w:tcMar>
          </w:tcPr>
          <w:p>
            <w:pPr>
              <w:spacing w:before="40" w:after="40"/>
            </w:pPr>
            <w:r>
              <w:rPr>
                <w:sz w:val="19"/>
              </w:rPr>
              <w:t>Belongs to Subject so that reuse flows automatically</w:t>
            </w:r>
          </w:p>
        </w:tc>
      </w:tr>
      <w:tr>
        <w:tc>
          <w:tcPr>
            <w:tcW w:type="dxa" w:w="1872"/>
            <w:vAlign w:val="center"/>
            <w:tcMar>
              <w:top w:w="80" w:type="dxa"/>
              <w:start w:w="100" w:type="dxa"/>
              <w:bottom w:w="80" w:type="dxa"/>
              <w:end w:w="100" w:type="dxa"/>
            </w:tcMar>
          </w:tcPr>
          <w:p>
            <w:pPr>
              <w:spacing w:before="40" w:after="40"/>
            </w:pPr>
            <w:r>
              <w:rPr>
                <w:sz w:val="19"/>
              </w:rPr>
              <w:t>Content Asset</w:t>
            </w:r>
          </w:p>
        </w:tc>
        <w:tc>
          <w:tcPr>
            <w:tcW w:type="dxa" w:w="3168"/>
            <w:vAlign w:val="center"/>
            <w:tcMar>
              <w:top w:w="80" w:type="dxa"/>
              <w:start w:w="100" w:type="dxa"/>
              <w:bottom w:w="80" w:type="dxa"/>
              <w:end w:w="100" w:type="dxa"/>
            </w:tcMar>
          </w:tcPr>
          <w:p>
            <w:pPr>
              <w:spacing w:before="40" w:after="40"/>
            </w:pPr>
            <w:r>
              <w:rPr>
                <w:sz w:val="19"/>
              </w:rPr>
              <w:t>Media or document unit linked to Lessons</w:t>
            </w:r>
          </w:p>
        </w:tc>
        <w:tc>
          <w:tcPr>
            <w:tcW w:type="dxa" w:w="4752"/>
            <w:vAlign w:val="center"/>
            <w:tcMar>
              <w:top w:w="80" w:type="dxa"/>
              <w:start w:w="100" w:type="dxa"/>
              <w:bottom w:w="80" w:type="dxa"/>
              <w:end w:w="100" w:type="dxa"/>
            </w:tcMar>
          </w:tcPr>
          <w:p>
            <w:pPr>
              <w:spacing w:before="40" w:after="40"/>
            </w:pPr>
            <w:r>
              <w:rPr>
                <w:sz w:val="19"/>
              </w:rPr>
              <w:t>Should live in a central library and be reusable</w:t>
            </w:r>
          </w:p>
        </w:tc>
      </w:tr>
      <w:tr>
        <w:tc>
          <w:tcPr>
            <w:tcW w:type="dxa" w:w="1872"/>
            <w:vAlign w:val="center"/>
            <w:tcMar>
              <w:top w:w="80" w:type="dxa"/>
              <w:start w:w="100" w:type="dxa"/>
              <w:bottom w:w="80" w:type="dxa"/>
              <w:end w:w="100" w:type="dxa"/>
            </w:tcMar>
          </w:tcPr>
          <w:p>
            <w:pPr>
              <w:spacing w:before="40" w:after="40"/>
            </w:pPr>
            <w:r>
              <w:rPr>
                <w:sz w:val="19"/>
              </w:rPr>
              <w:t>Assessment Template</w:t>
            </w:r>
          </w:p>
        </w:tc>
        <w:tc>
          <w:tcPr>
            <w:tcW w:type="dxa" w:w="3168"/>
            <w:vAlign w:val="center"/>
            <w:tcMar>
              <w:top w:w="80" w:type="dxa"/>
              <w:start w:w="100" w:type="dxa"/>
              <w:bottom w:w="80" w:type="dxa"/>
              <w:end w:w="100" w:type="dxa"/>
            </w:tcMar>
          </w:tcPr>
          <w:p>
            <w:pPr>
              <w:spacing w:before="40" w:after="40"/>
            </w:pPr>
            <w:r>
              <w:rPr>
                <w:sz w:val="19"/>
              </w:rPr>
              <w:t>Quiz, assignment, exam, or rubric definition</w:t>
            </w:r>
          </w:p>
        </w:tc>
        <w:tc>
          <w:tcPr>
            <w:tcW w:type="dxa" w:w="4752"/>
            <w:vAlign w:val="center"/>
            <w:tcMar>
              <w:top w:w="80" w:type="dxa"/>
              <w:start w:w="100" w:type="dxa"/>
              <w:bottom w:w="80" w:type="dxa"/>
              <w:end w:w="100" w:type="dxa"/>
            </w:tcMar>
          </w:tcPr>
          <w:p>
            <w:pPr>
              <w:spacing w:before="40" w:after="40"/>
            </w:pPr>
            <w:r>
              <w:rPr>
                <w:sz w:val="19"/>
              </w:rPr>
              <w:t>Should support reuse and versioning</w:t>
            </w:r>
          </w:p>
        </w:tc>
      </w:tr>
    </w:tbl>
    <w:p/>
    <w:p>
      <w:pPr>
        <w:pStyle w:val="Heading2"/>
      </w:pPr>
      <w:r>
        <w:t>4.2 Delivery and learner entities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016"/>
            <w:vAlign w:val="center"/>
            <w:tcMar>
              <w:top w:w="80" w:type="dxa"/>
              <w:start w:w="100" w:type="dxa"/>
              <w:bottom w:w="80" w:type="dxa"/>
              <w:end w:w="100" w:type="dxa"/>
            </w:tcMar>
            <w:shd w:fill="D9EAF7"/>
          </w:tcPr>
          <w:p>
            <w:pPr>
              <w:spacing w:before="40" w:after="40"/>
            </w:pPr>
            <w:r>
              <w:rPr>
                <w:b/>
                <w:sz w:val="19"/>
              </w:rPr>
              <w:t>Entity</w:t>
            </w:r>
          </w:p>
        </w:tc>
        <w:tc>
          <w:tcPr>
            <w:tcW w:type="dxa" w:w="3024"/>
            <w:vAlign w:val="center"/>
            <w:tcMar>
              <w:top w:w="80" w:type="dxa"/>
              <w:start w:w="100" w:type="dxa"/>
              <w:bottom w:w="80" w:type="dxa"/>
              <w:end w:w="100" w:type="dxa"/>
            </w:tcMar>
            <w:shd w:fill="D9EAF7"/>
          </w:tcPr>
          <w:p>
            <w:pPr>
              <w:spacing w:before="40" w:after="40"/>
            </w:pPr>
            <w:r>
              <w:rPr>
                <w:b/>
                <w:sz w:val="19"/>
              </w:rPr>
              <w:t>Purpose</w:t>
            </w:r>
          </w:p>
        </w:tc>
        <w:tc>
          <w:tcPr>
            <w:tcW w:type="dxa" w:w="4752"/>
            <w:vAlign w:val="center"/>
            <w:tcMar>
              <w:top w:w="80" w:type="dxa"/>
              <w:start w:w="100" w:type="dxa"/>
              <w:bottom w:w="80" w:type="dxa"/>
              <w:end w:w="100" w:type="dxa"/>
            </w:tcMar>
            <w:shd w:fill="D9EAF7"/>
          </w:tcPr>
          <w:p>
            <w:pPr>
              <w:spacing w:before="40" w:after="40"/>
            </w:pPr>
            <w:r>
              <w:rPr>
                <w:b/>
                <w:sz w:val="19"/>
              </w:rPr>
              <w:t>Key design notes</w:t>
            </w:r>
          </w:p>
        </w:tc>
      </w:tr>
      <w:tr>
        <w:tc>
          <w:tcPr>
            <w:tcW w:type="dxa" w:w="2016"/>
            <w:vAlign w:val="center"/>
            <w:tcMar>
              <w:top w:w="80" w:type="dxa"/>
              <w:start w:w="100" w:type="dxa"/>
              <w:bottom w:w="80" w:type="dxa"/>
              <w:end w:w="100" w:type="dxa"/>
            </w:tcMar>
          </w:tcPr>
          <w:p>
            <w:pPr>
              <w:spacing w:before="40" w:after="40"/>
            </w:pPr>
            <w:r>
              <w:rPr>
                <w:sz w:val="19"/>
              </w:rPr>
              <w:t>Course Offering</w:t>
            </w:r>
          </w:p>
        </w:tc>
        <w:tc>
          <w:tcPr>
            <w:tcW w:type="dxa" w:w="3024"/>
            <w:vAlign w:val="center"/>
            <w:tcMar>
              <w:top w:w="80" w:type="dxa"/>
              <w:start w:w="100" w:type="dxa"/>
              <w:bottom w:w="80" w:type="dxa"/>
              <w:end w:w="100" w:type="dxa"/>
            </w:tcMar>
          </w:tcPr>
          <w:p>
            <w:pPr>
              <w:spacing w:before="40" w:after="40"/>
            </w:pPr>
            <w:r>
              <w:rPr>
                <w:sz w:val="19"/>
              </w:rPr>
              <w:t>Operational instance of a Course</w:t>
            </w:r>
          </w:p>
        </w:tc>
        <w:tc>
          <w:tcPr>
            <w:tcW w:type="dxa" w:w="4752"/>
            <w:vAlign w:val="center"/>
            <w:tcMar>
              <w:top w:w="80" w:type="dxa"/>
              <w:start w:w="100" w:type="dxa"/>
              <w:bottom w:w="80" w:type="dxa"/>
              <w:end w:w="100" w:type="dxa"/>
            </w:tcMar>
          </w:tcPr>
          <w:p>
            <w:pPr>
              <w:spacing w:before="40" w:after="40"/>
            </w:pPr>
            <w:r>
              <w:rPr>
                <w:sz w:val="19"/>
              </w:rPr>
              <w:t>Holds mode, dates, pricing, certificate rule, and access policy</w:t>
            </w:r>
          </w:p>
        </w:tc>
      </w:tr>
      <w:tr>
        <w:tc>
          <w:tcPr>
            <w:tcW w:type="dxa" w:w="2016"/>
            <w:vAlign w:val="center"/>
            <w:tcMar>
              <w:top w:w="80" w:type="dxa"/>
              <w:start w:w="100" w:type="dxa"/>
              <w:bottom w:w="80" w:type="dxa"/>
              <w:end w:w="100" w:type="dxa"/>
            </w:tcMar>
          </w:tcPr>
          <w:p>
            <w:pPr>
              <w:spacing w:before="40" w:after="40"/>
            </w:pPr>
            <w:r>
              <w:rPr>
                <w:sz w:val="19"/>
              </w:rPr>
              <w:t>Cohort</w:t>
            </w:r>
          </w:p>
        </w:tc>
        <w:tc>
          <w:tcPr>
            <w:tcW w:type="dxa" w:w="3024"/>
            <w:vAlign w:val="center"/>
            <w:tcMar>
              <w:top w:w="80" w:type="dxa"/>
              <w:start w:w="100" w:type="dxa"/>
              <w:bottom w:w="80" w:type="dxa"/>
              <w:end w:w="100" w:type="dxa"/>
            </w:tcMar>
          </w:tcPr>
          <w:p>
            <w:pPr>
              <w:spacing w:before="40" w:after="40"/>
            </w:pPr>
            <w:r>
              <w:rPr>
                <w:sz w:val="19"/>
              </w:rPr>
              <w:t>Learner group inside an Offering</w:t>
            </w:r>
          </w:p>
        </w:tc>
        <w:tc>
          <w:tcPr>
            <w:tcW w:type="dxa" w:w="4752"/>
            <w:vAlign w:val="center"/>
            <w:tcMar>
              <w:top w:w="80" w:type="dxa"/>
              <w:start w:w="100" w:type="dxa"/>
              <w:bottom w:w="80" w:type="dxa"/>
              <w:end w:w="100" w:type="dxa"/>
            </w:tcMar>
          </w:tcPr>
          <w:p>
            <w:pPr>
              <w:spacing w:before="40" w:after="40"/>
            </w:pPr>
            <w:r>
              <w:rPr>
                <w:sz w:val="19"/>
              </w:rPr>
              <w:t>Required for live/cohort and usually for hybrid delivery</w:t>
            </w:r>
          </w:p>
        </w:tc>
      </w:tr>
      <w:tr>
        <w:tc>
          <w:tcPr>
            <w:tcW w:type="dxa" w:w="2016"/>
            <w:vAlign w:val="center"/>
            <w:tcMar>
              <w:top w:w="80" w:type="dxa"/>
              <w:start w:w="100" w:type="dxa"/>
              <w:bottom w:w="80" w:type="dxa"/>
              <w:end w:w="100" w:type="dxa"/>
            </w:tcMar>
          </w:tcPr>
          <w:p>
            <w:pPr>
              <w:spacing w:before="40" w:after="40"/>
            </w:pPr>
            <w:r>
              <w:rPr>
                <w:sz w:val="19"/>
              </w:rPr>
              <w:t>Live Class</w:t>
            </w:r>
          </w:p>
        </w:tc>
        <w:tc>
          <w:tcPr>
            <w:tcW w:type="dxa" w:w="3024"/>
            <w:vAlign w:val="center"/>
            <w:tcMar>
              <w:top w:w="80" w:type="dxa"/>
              <w:start w:w="100" w:type="dxa"/>
              <w:bottom w:w="80" w:type="dxa"/>
              <w:end w:w="100" w:type="dxa"/>
            </w:tcMar>
          </w:tcPr>
          <w:p>
            <w:pPr>
              <w:spacing w:before="40" w:after="40"/>
            </w:pPr>
            <w:r>
              <w:rPr>
                <w:sz w:val="19"/>
              </w:rPr>
              <w:t>Scheduled synchronous session</w:t>
            </w:r>
          </w:p>
        </w:tc>
        <w:tc>
          <w:tcPr>
            <w:tcW w:type="dxa" w:w="4752"/>
            <w:vAlign w:val="center"/>
            <w:tcMar>
              <w:top w:w="80" w:type="dxa"/>
              <w:start w:w="100" w:type="dxa"/>
              <w:bottom w:w="80" w:type="dxa"/>
              <w:end w:w="100" w:type="dxa"/>
            </w:tcMar>
          </w:tcPr>
          <w:p>
            <w:pPr>
              <w:spacing w:before="40" w:after="40"/>
            </w:pPr>
            <w:r>
              <w:rPr>
                <w:sz w:val="19"/>
              </w:rPr>
              <w:t>Can be linked to Subject and optionally Lesson</w:t>
            </w:r>
          </w:p>
        </w:tc>
      </w:tr>
      <w:tr>
        <w:tc>
          <w:tcPr>
            <w:tcW w:type="dxa" w:w="2016"/>
            <w:vAlign w:val="center"/>
            <w:tcMar>
              <w:top w:w="80" w:type="dxa"/>
              <w:start w:w="100" w:type="dxa"/>
              <w:bottom w:w="80" w:type="dxa"/>
              <w:end w:w="100" w:type="dxa"/>
            </w:tcMar>
          </w:tcPr>
          <w:p>
            <w:pPr>
              <w:spacing w:before="40" w:after="40"/>
            </w:pPr>
            <w:r>
              <w:rPr>
                <w:sz w:val="19"/>
              </w:rPr>
              <w:t>Enrollment</w:t>
            </w:r>
          </w:p>
        </w:tc>
        <w:tc>
          <w:tcPr>
            <w:tcW w:type="dxa" w:w="3024"/>
            <w:vAlign w:val="center"/>
            <w:tcMar>
              <w:top w:w="80" w:type="dxa"/>
              <w:start w:w="100" w:type="dxa"/>
              <w:bottom w:w="80" w:type="dxa"/>
              <w:end w:w="100" w:type="dxa"/>
            </w:tcMar>
          </w:tcPr>
          <w:p>
            <w:pPr>
              <w:spacing w:before="40" w:after="40"/>
            </w:pPr>
            <w:r>
              <w:rPr>
                <w:sz w:val="19"/>
              </w:rPr>
              <w:t>Learner registration into an Offering</w:t>
            </w:r>
          </w:p>
        </w:tc>
        <w:tc>
          <w:tcPr>
            <w:tcW w:type="dxa" w:w="4752"/>
            <w:vAlign w:val="center"/>
            <w:tcMar>
              <w:top w:w="80" w:type="dxa"/>
              <w:start w:w="100" w:type="dxa"/>
              <w:bottom w:w="80" w:type="dxa"/>
              <w:end w:w="100" w:type="dxa"/>
            </w:tcMar>
          </w:tcPr>
          <w:p>
            <w:pPr>
              <w:spacing w:before="40" w:after="40"/>
            </w:pPr>
            <w:r>
              <w:rPr>
                <w:sz w:val="19"/>
              </w:rPr>
              <w:t>May optionally carry cohort_id for batch assignment</w:t>
            </w:r>
          </w:p>
        </w:tc>
      </w:tr>
      <w:tr>
        <w:tc>
          <w:tcPr>
            <w:tcW w:type="dxa" w:w="2016"/>
            <w:vAlign w:val="center"/>
            <w:tcMar>
              <w:top w:w="80" w:type="dxa"/>
              <w:start w:w="100" w:type="dxa"/>
              <w:bottom w:w="80" w:type="dxa"/>
              <w:end w:w="100" w:type="dxa"/>
            </w:tcMar>
          </w:tcPr>
          <w:p>
            <w:pPr>
              <w:spacing w:before="40" w:after="40"/>
            </w:pPr>
            <w:r>
              <w:rPr>
                <w:sz w:val="19"/>
              </w:rPr>
              <w:t>Progress</w:t>
            </w:r>
          </w:p>
        </w:tc>
        <w:tc>
          <w:tcPr>
            <w:tcW w:type="dxa" w:w="3024"/>
            <w:vAlign w:val="center"/>
            <w:tcMar>
              <w:top w:w="80" w:type="dxa"/>
              <w:start w:w="100" w:type="dxa"/>
              <w:bottom w:w="80" w:type="dxa"/>
              <w:end w:w="100" w:type="dxa"/>
            </w:tcMar>
          </w:tcPr>
          <w:p>
            <w:pPr>
              <w:spacing w:before="40" w:after="40"/>
            </w:pPr>
            <w:r>
              <w:rPr>
                <w:sz w:val="19"/>
              </w:rPr>
              <w:t>Granular learner completion data</w:t>
            </w:r>
          </w:p>
        </w:tc>
        <w:tc>
          <w:tcPr>
            <w:tcW w:type="dxa" w:w="4752"/>
            <w:vAlign w:val="center"/>
            <w:tcMar>
              <w:top w:w="80" w:type="dxa"/>
              <w:start w:w="100" w:type="dxa"/>
              <w:bottom w:w="80" w:type="dxa"/>
              <w:end w:w="100" w:type="dxa"/>
            </w:tcMar>
          </w:tcPr>
          <w:p>
            <w:pPr>
              <w:spacing w:before="40" w:after="40"/>
            </w:pPr>
            <w:r>
              <w:rPr>
                <w:sz w:val="19"/>
              </w:rPr>
              <w:t>Should track content, lesson, subject, course, and offering states</w:t>
            </w:r>
          </w:p>
        </w:tc>
      </w:tr>
      <w:tr>
        <w:tc>
          <w:tcPr>
            <w:tcW w:type="dxa" w:w="2016"/>
            <w:vAlign w:val="center"/>
            <w:tcMar>
              <w:top w:w="80" w:type="dxa"/>
              <w:start w:w="100" w:type="dxa"/>
              <w:bottom w:w="80" w:type="dxa"/>
              <w:end w:w="100" w:type="dxa"/>
            </w:tcMar>
          </w:tcPr>
          <w:p>
            <w:pPr>
              <w:spacing w:before="40" w:after="40"/>
            </w:pPr>
            <w:r>
              <w:rPr>
                <w:sz w:val="19"/>
              </w:rPr>
              <w:t>Attendance</w:t>
            </w:r>
          </w:p>
        </w:tc>
        <w:tc>
          <w:tcPr>
            <w:tcW w:type="dxa" w:w="3024"/>
            <w:vAlign w:val="center"/>
            <w:tcMar>
              <w:top w:w="80" w:type="dxa"/>
              <w:start w:w="100" w:type="dxa"/>
              <w:bottom w:w="80" w:type="dxa"/>
              <w:end w:w="100" w:type="dxa"/>
            </w:tcMar>
          </w:tcPr>
          <w:p>
            <w:pPr>
              <w:spacing w:before="40" w:after="40"/>
            </w:pPr>
            <w:r>
              <w:rPr>
                <w:sz w:val="19"/>
              </w:rPr>
              <w:t>Presence in live sessions</w:t>
            </w:r>
          </w:p>
        </w:tc>
        <w:tc>
          <w:tcPr>
            <w:tcW w:type="dxa" w:w="4752"/>
            <w:vAlign w:val="center"/>
            <w:tcMar>
              <w:top w:w="80" w:type="dxa"/>
              <w:start w:w="100" w:type="dxa"/>
              <w:bottom w:w="80" w:type="dxa"/>
              <w:end w:w="100" w:type="dxa"/>
            </w:tcMar>
          </w:tcPr>
          <w:p>
            <w:pPr>
              <w:spacing w:before="40" w:after="40"/>
            </w:pPr>
            <w:r>
              <w:rPr>
                <w:sz w:val="19"/>
              </w:rPr>
              <w:t>Important for cohort/hybrid certificate logic</w:t>
            </w:r>
          </w:p>
        </w:tc>
      </w:tr>
      <w:tr>
        <w:tc>
          <w:tcPr>
            <w:tcW w:type="dxa" w:w="2016"/>
            <w:vAlign w:val="center"/>
            <w:tcMar>
              <w:top w:w="80" w:type="dxa"/>
              <w:start w:w="100" w:type="dxa"/>
              <w:bottom w:w="80" w:type="dxa"/>
              <w:end w:w="100" w:type="dxa"/>
            </w:tcMar>
          </w:tcPr>
          <w:p>
            <w:pPr>
              <w:spacing w:before="40" w:after="40"/>
            </w:pPr>
            <w:r>
              <w:rPr>
                <w:sz w:val="19"/>
              </w:rPr>
              <w:t>Certificate</w:t>
            </w:r>
          </w:p>
        </w:tc>
        <w:tc>
          <w:tcPr>
            <w:tcW w:type="dxa" w:w="3024"/>
            <w:vAlign w:val="center"/>
            <w:tcMar>
              <w:top w:w="80" w:type="dxa"/>
              <w:start w:w="100" w:type="dxa"/>
              <w:bottom w:w="80" w:type="dxa"/>
              <w:end w:w="100" w:type="dxa"/>
            </w:tcMar>
          </w:tcPr>
          <w:p>
            <w:pPr>
              <w:spacing w:before="40" w:after="40"/>
            </w:pPr>
            <w:r>
              <w:rPr>
                <w:sz w:val="19"/>
              </w:rPr>
              <w:t>Issued credential tied to outcome</w:t>
            </w:r>
          </w:p>
        </w:tc>
        <w:tc>
          <w:tcPr>
            <w:tcW w:type="dxa" w:w="4752"/>
            <w:vAlign w:val="center"/>
            <w:tcMar>
              <w:top w:w="80" w:type="dxa"/>
              <w:start w:w="100" w:type="dxa"/>
              <w:bottom w:w="80" w:type="dxa"/>
              <w:end w:w="100" w:type="dxa"/>
            </w:tcMar>
          </w:tcPr>
          <w:p>
            <w:pPr>
              <w:spacing w:before="40" w:after="40"/>
            </w:pPr>
            <w:r>
              <w:rPr>
                <w:sz w:val="19"/>
              </w:rPr>
              <w:t>Should be generated against Enrollment after all rules pass</w:t>
            </w:r>
          </w:p>
        </w:tc>
      </w:tr>
    </w:tbl>
    <w:p/>
    <w:p>
      <w:pPr>
        <w:pStyle w:val="Heading2"/>
      </w:pPr>
      <w:r>
        <w:t>4.3 Mandatory mapping relationships</w:t>
      </w:r>
    </w:p>
    <w:p>
      <w:pPr>
        <w:pStyle w:val="ListBullet"/>
      </w:pPr>
      <w:r>
        <w:t>Program to Course should be many-to-many via program_courses.</w:t>
      </w:r>
    </w:p>
    <w:p>
      <w:pPr>
        <w:pStyle w:val="ListBullet"/>
      </w:pPr>
      <w:r>
        <w:t>Course to Subject should be many-to-many via course_subjects.</w:t>
      </w:r>
    </w:p>
    <w:p>
      <w:pPr>
        <w:pStyle w:val="ListBullet"/>
      </w:pPr>
      <w:r>
        <w:t>Lesson to Content should be many-to-many or one-to-many depending on implementation preference, but assets should remain library-based.</w:t>
      </w:r>
    </w:p>
    <w:p>
      <w:pPr>
        <w:pStyle w:val="ListBullet"/>
      </w:pPr>
      <w:r>
        <w:t>Subject to Assessment and Course to Assessment should be explicit mappings, because some assessments belong to a subject and some to the overall course.</w:t>
      </w:r>
    </w:p>
    <w:p>
      <w:pPr>
        <w:pStyle w:val="ListBullet"/>
      </w:pPr>
      <w:r>
        <w:t>Course to Offering should be one-to-many.</w:t>
      </w:r>
    </w:p>
    <w:p>
      <w:pPr>
        <w:pStyle w:val="ListBullet"/>
      </w:pPr>
      <w:r>
        <w:t>Offering to Cohort should be one-to-many.</w:t>
      </w:r>
    </w:p>
    <w:p>
      <w:pPr>
        <w:pStyle w:val="ListBullet"/>
      </w:pPr>
      <w:r>
        <w:t>User to Offering should be many-to-many through enrollments.</w:t>
      </w:r>
    </w:p>
    <w:p>
      <w:pPr>
        <w:pStyle w:val="Heading1"/>
      </w:pPr>
      <w:r>
        <w:t>5. Recommended hierarchy</w:t>
      </w:r>
    </w:p>
    <w:p>
      <w:r>
        <w:t>Academic hierarchy: Program -&gt; Program-Course Mapping -&gt; Course -&gt; Course-Subject Mapping -&gt; Subject -&gt; Lesson -&gt; Content / Assessment</w:t>
      </w:r>
    </w:p>
    <w:p>
      <w:r>
        <w:t>Delivery hierarchy: Course -&gt; Course Offering -&gt; Cohort -&gt; Live Classes</w:t>
      </w:r>
    </w:p>
    <w:p>
      <w:r>
        <w:t>Learner hierarchy: User -&gt; Enrollment -&gt; Progress / Attendance / Attempts -&gt; Completion -&gt; Certificate</w:t>
      </w:r>
    </w:p>
    <w:p>
      <w:pPr>
        <w:pStyle w:val="Heading1"/>
      </w:pPr>
      <w:r>
        <w:t>6. Reusability logic</w:t>
      </w:r>
    </w:p>
    <w:p>
      <w:pPr>
        <w:pStyle w:val="Heading2"/>
      </w:pPr>
      <w:r>
        <w:t>6.1 Reusing Subjects across Courses and Programs</w:t>
      </w:r>
    </w:p>
    <w:p>
      <w:r>
        <w:t>Subjects should be created once in a master catalog and then attached to multiple Courses. Programs should inherit subject composition indirectly through linked Courses. This means a shared subject such as “Child Development” can appear in multiple diplomas without duplicating lessons, videos, quizzes, or assignments.</w:t>
      </w:r>
    </w:p>
    <w:p>
      <w:pPr>
        <w:pStyle w:val="Heading2"/>
      </w:pPr>
      <w:r>
        <w:t>6.2 Handling same Course title in Diploma and PG Diploma</w:t>
      </w:r>
    </w:p>
    <w:tbl>
      <w:tblPr>
        <w:tblStyle w:val="TableGrid"/>
        <w:tblW w:type="auto" w:w="0"/>
        <w:jc w:val="center"/>
        <w:tblLayout w:type="fixed"/>
        <w:tblLook w:firstColumn="1" w:firstRow="1" w:lastColumn="0" w:lastRow="0" w:noHBand="0" w:noVBand="1" w:val="04A0"/>
      </w:tblPr>
      <w:tblGrid>
        <w:gridCol w:w="4968"/>
        <w:gridCol w:w="4968"/>
      </w:tblGrid>
      <w:tr>
        <w:tc>
          <w:tcPr>
            <w:tcW w:type="dxa" w:w="4320"/>
            <w:vAlign w:val="center"/>
            <w:tcMar>
              <w:top w:w="80" w:type="dxa"/>
              <w:start w:w="100" w:type="dxa"/>
              <w:bottom w:w="80" w:type="dxa"/>
              <w:end w:w="100" w:type="dxa"/>
            </w:tcMar>
            <w:shd w:fill="D9EAF7"/>
          </w:tcPr>
          <w:p>
            <w:pPr>
              <w:spacing w:before="40" w:after="40"/>
            </w:pPr>
            <w:r>
              <w:rPr>
                <w:b/>
                <w:sz w:val="19"/>
              </w:rPr>
              <w:t>Scenario</w:t>
            </w:r>
          </w:p>
        </w:tc>
        <w:tc>
          <w:tcPr>
            <w:tcW w:type="dxa" w:w="5472"/>
            <w:vAlign w:val="center"/>
            <w:tcMar>
              <w:top w:w="80" w:type="dxa"/>
              <w:start w:w="100" w:type="dxa"/>
              <w:bottom w:w="80" w:type="dxa"/>
              <w:end w:w="100" w:type="dxa"/>
            </w:tcMar>
            <w:shd w:fill="D9EAF7"/>
          </w:tcPr>
          <w:p>
            <w:pPr>
              <w:spacing w:before="40" w:after="40"/>
            </w:pPr>
            <w:r>
              <w:rPr>
                <w:b/>
                <w:sz w:val="19"/>
              </w:rPr>
              <w:t>Recommendation</w:t>
            </w:r>
          </w:p>
        </w:tc>
      </w:tr>
      <w:tr>
        <w:tc>
          <w:tcPr>
            <w:tcW w:type="dxa" w:w="4320"/>
            <w:vAlign w:val="center"/>
            <w:tcMar>
              <w:top w:w="80" w:type="dxa"/>
              <w:start w:w="100" w:type="dxa"/>
              <w:bottom w:w="80" w:type="dxa"/>
              <w:end w:w="100" w:type="dxa"/>
            </w:tcMar>
          </w:tcPr>
          <w:p>
            <w:pPr>
              <w:spacing w:before="40" w:after="40"/>
            </w:pPr>
            <w:r>
              <w:rPr>
                <w:sz w:val="19"/>
              </w:rPr>
              <w:t>Same title, same outcomes, same depth</w:t>
            </w:r>
          </w:p>
        </w:tc>
        <w:tc>
          <w:tcPr>
            <w:tcW w:type="dxa" w:w="5472"/>
            <w:vAlign w:val="center"/>
            <w:tcMar>
              <w:top w:w="80" w:type="dxa"/>
              <w:start w:w="100" w:type="dxa"/>
              <w:bottom w:w="80" w:type="dxa"/>
              <w:end w:w="100" w:type="dxa"/>
            </w:tcMar>
          </w:tcPr>
          <w:p>
            <w:pPr>
              <w:spacing w:before="40" w:after="40"/>
            </w:pPr>
            <w:r>
              <w:rPr>
                <w:sz w:val="19"/>
              </w:rPr>
              <w:t>Reuse the same Course record and place it in both Programs through mapping</w:t>
            </w:r>
          </w:p>
        </w:tc>
      </w:tr>
      <w:tr>
        <w:tc>
          <w:tcPr>
            <w:tcW w:type="dxa" w:w="4320"/>
            <w:vAlign w:val="center"/>
            <w:tcMar>
              <w:top w:w="80" w:type="dxa"/>
              <w:start w:w="100" w:type="dxa"/>
              <w:bottom w:w="80" w:type="dxa"/>
              <w:end w:w="100" w:type="dxa"/>
            </w:tcMar>
          </w:tcPr>
          <w:p>
            <w:pPr>
              <w:spacing w:before="40" w:after="40"/>
            </w:pPr>
            <w:r>
              <w:rPr>
                <w:sz w:val="19"/>
              </w:rPr>
              <w:t>Same title, different rigor or advanced syllabus</w:t>
            </w:r>
          </w:p>
        </w:tc>
        <w:tc>
          <w:tcPr>
            <w:tcW w:type="dxa" w:w="5472"/>
            <w:vAlign w:val="center"/>
            <w:tcMar>
              <w:top w:w="80" w:type="dxa"/>
              <w:start w:w="100" w:type="dxa"/>
              <w:bottom w:w="80" w:type="dxa"/>
              <w:end w:w="100" w:type="dxa"/>
            </w:tcMar>
          </w:tcPr>
          <w:p>
            <w:pPr>
              <w:spacing w:before="40" w:after="40"/>
            </w:pPr>
            <w:r>
              <w:rPr>
                <w:sz w:val="19"/>
              </w:rPr>
              <w:t>Create a new Course version or a distinct advanced Course code</w:t>
            </w:r>
          </w:p>
        </w:tc>
      </w:tr>
      <w:tr>
        <w:tc>
          <w:tcPr>
            <w:tcW w:type="dxa" w:w="4320"/>
            <w:vAlign w:val="center"/>
            <w:tcMar>
              <w:top w:w="80" w:type="dxa"/>
              <w:start w:w="100" w:type="dxa"/>
              <w:bottom w:w="80" w:type="dxa"/>
              <w:end w:w="100" w:type="dxa"/>
            </w:tcMar>
          </w:tcPr>
          <w:p>
            <w:pPr>
              <w:spacing w:before="40" w:after="40"/>
            </w:pPr>
            <w:r>
              <w:rPr>
                <w:sz w:val="19"/>
              </w:rPr>
              <w:t>Same title, different delivery only</w:t>
            </w:r>
          </w:p>
        </w:tc>
        <w:tc>
          <w:tcPr>
            <w:tcW w:type="dxa" w:w="5472"/>
            <w:vAlign w:val="center"/>
            <w:tcMar>
              <w:top w:w="80" w:type="dxa"/>
              <w:start w:w="100" w:type="dxa"/>
              <w:bottom w:w="80" w:type="dxa"/>
              <w:end w:w="100" w:type="dxa"/>
            </w:tcMar>
          </w:tcPr>
          <w:p>
            <w:pPr>
              <w:spacing w:before="40" w:after="40"/>
            </w:pPr>
            <w:r>
              <w:rPr>
                <w:sz w:val="19"/>
              </w:rPr>
              <w:t>Reuse the same Course and create separate Offerings</w:t>
            </w:r>
          </w:p>
        </w:tc>
      </w:tr>
      <w:tr>
        <w:tc>
          <w:tcPr>
            <w:tcW w:type="dxa" w:w="4320"/>
            <w:vAlign w:val="center"/>
            <w:tcMar>
              <w:top w:w="80" w:type="dxa"/>
              <w:start w:w="100" w:type="dxa"/>
              <w:bottom w:w="80" w:type="dxa"/>
              <w:end w:w="100" w:type="dxa"/>
            </w:tcMar>
          </w:tcPr>
          <w:p>
            <w:pPr>
              <w:spacing w:before="40" w:after="40"/>
            </w:pPr>
            <w:r>
              <w:rPr>
                <w:sz w:val="19"/>
              </w:rPr>
              <w:t>Same title, different assessment rigor or credit expectations</w:t>
            </w:r>
          </w:p>
        </w:tc>
        <w:tc>
          <w:tcPr>
            <w:tcW w:type="dxa" w:w="5472"/>
            <w:vAlign w:val="center"/>
            <w:tcMar>
              <w:top w:w="80" w:type="dxa"/>
              <w:start w:w="100" w:type="dxa"/>
              <w:bottom w:w="80" w:type="dxa"/>
              <w:end w:w="100" w:type="dxa"/>
            </w:tcMar>
          </w:tcPr>
          <w:p>
            <w:pPr>
              <w:spacing w:before="40" w:after="40"/>
            </w:pPr>
            <w:r>
              <w:rPr>
                <w:sz w:val="19"/>
              </w:rPr>
              <w:t>Version or separate the Course academically, then deliver via distinct Offerings</w:t>
            </w:r>
          </w:p>
        </w:tc>
      </w:tr>
    </w:tbl>
    <w:p/>
    <w:p>
      <w:pPr>
        <w:pStyle w:val="Heading2"/>
      </w:pPr>
      <w:r>
        <w:t>6.3 Reuse versus versioning rule</w:t>
      </w:r>
    </w:p>
    <w:p>
      <w:pPr>
        <w:pStyle w:val="ListBullet"/>
      </w:pPr>
      <w:r>
        <w:t>Reuse when the academic object is still substantively the same and only schedule, faculty, language section, price, or delivery mode changes.</w:t>
      </w:r>
    </w:p>
    <w:p>
      <w:pPr>
        <w:pStyle w:val="ListBullet"/>
      </w:pPr>
      <w:r>
        <w:t>Version when learning outcomes, content depth, assessment structure, regulatory compliance, or certification requirements change materially.</w:t>
      </w:r>
    </w:p>
    <w:p>
      <w:pPr>
        <w:pStyle w:val="ListBullet"/>
      </w:pPr>
      <w:r>
        <w:t>A practical decision test: if existing learners must remain on the old structure while future learners should see the new one, create a version rather than editing the existing master record.</w:t>
      </w:r>
    </w:p>
    <w:p>
      <w:pPr>
        <w:pStyle w:val="Heading1"/>
      </w:pPr>
      <w:r>
        <w:t>7. Delivery model architecture</w:t>
      </w:r>
    </w:p>
    <w:p>
      <w:pPr>
        <w:pStyle w:val="Heading2"/>
      </w:pPr>
      <w:r>
        <w:t>7.1 Supporting self-paced and cohort-based delivery</w:t>
      </w:r>
    </w:p>
    <w:p>
      <w:r>
        <w:t>A single Course should support multiple Course Offerings. For example, one Course called “Montessori Foundations” can have a self-paced 2026 offering, a January 2026 weekend cohort offering, and an April 2026 hybrid batch offering. The academic blueprint remains one object; the operational execution varies by offering.</w:t>
      </w:r>
    </w:p>
    <w:p>
      <w:pPr>
        <w:pStyle w:val="Heading2"/>
      </w:pPr>
      <w:r>
        <w:t>7.2 Enrollment model</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vAlign w:val="center"/>
            <w:tcMar>
              <w:top w:w="80" w:type="dxa"/>
              <w:start w:w="100" w:type="dxa"/>
              <w:bottom w:w="80" w:type="dxa"/>
              <w:end w:w="100" w:type="dxa"/>
            </w:tcMar>
            <w:shd w:fill="D9EAF7"/>
          </w:tcPr>
          <w:p>
            <w:pPr>
              <w:spacing w:before="40" w:after="40"/>
            </w:pPr>
            <w:r>
              <w:rPr>
                <w:b/>
                <w:sz w:val="19"/>
              </w:rPr>
              <w:t>Option</w:t>
            </w:r>
          </w:p>
        </w:tc>
        <w:tc>
          <w:tcPr>
            <w:tcW w:type="dxa" w:w="6912"/>
            <w:vAlign w:val="center"/>
            <w:tcMar>
              <w:top w:w="80" w:type="dxa"/>
              <w:start w:w="100" w:type="dxa"/>
              <w:bottom w:w="80" w:type="dxa"/>
              <w:end w:w="100" w:type="dxa"/>
            </w:tcMar>
            <w:shd w:fill="D9EAF7"/>
          </w:tcPr>
          <w:p>
            <w:pPr>
              <w:spacing w:before="40" w:after="40"/>
            </w:pPr>
            <w:r>
              <w:rPr>
                <w:b/>
                <w:sz w:val="19"/>
              </w:rPr>
              <w:t>Why it is weak or strong</w:t>
            </w:r>
          </w:p>
        </w:tc>
      </w:tr>
      <w:tr>
        <w:tc>
          <w:tcPr>
            <w:tcW w:type="dxa" w:w="2880"/>
            <w:vAlign w:val="center"/>
            <w:tcMar>
              <w:top w:w="80" w:type="dxa"/>
              <w:start w:w="100" w:type="dxa"/>
              <w:bottom w:w="80" w:type="dxa"/>
              <w:end w:w="100" w:type="dxa"/>
            </w:tcMar>
          </w:tcPr>
          <w:p>
            <w:pPr>
              <w:spacing w:before="40" w:after="40"/>
            </w:pPr>
            <w:r>
              <w:rPr>
                <w:sz w:val="19"/>
              </w:rPr>
              <w:t>Enroll into Course</w:t>
            </w:r>
          </w:p>
        </w:tc>
        <w:tc>
          <w:tcPr>
            <w:tcW w:type="dxa" w:w="6912"/>
            <w:vAlign w:val="center"/>
            <w:tcMar>
              <w:top w:w="80" w:type="dxa"/>
              <w:start w:w="100" w:type="dxa"/>
              <w:bottom w:w="80" w:type="dxa"/>
              <w:end w:w="100" w:type="dxa"/>
            </w:tcMar>
          </w:tcPr>
          <w:p>
            <w:pPr>
              <w:spacing w:before="40" w:after="40"/>
            </w:pPr>
            <w:r>
              <w:rPr>
                <w:sz w:val="19"/>
              </w:rPr>
              <w:t>Too abstract. It does not define mode, schedule, cohort, access window, or certificate rule.</w:t>
            </w:r>
          </w:p>
        </w:tc>
      </w:tr>
      <w:tr>
        <w:tc>
          <w:tcPr>
            <w:tcW w:type="dxa" w:w="2880"/>
            <w:vAlign w:val="center"/>
            <w:tcMar>
              <w:top w:w="80" w:type="dxa"/>
              <w:start w:w="100" w:type="dxa"/>
              <w:bottom w:w="80" w:type="dxa"/>
              <w:end w:w="100" w:type="dxa"/>
            </w:tcMar>
          </w:tcPr>
          <w:p>
            <w:pPr>
              <w:spacing w:before="40" w:after="40"/>
            </w:pPr>
            <w:r>
              <w:rPr>
                <w:sz w:val="19"/>
              </w:rPr>
              <w:t>Enroll into Offering</w:t>
            </w:r>
          </w:p>
        </w:tc>
        <w:tc>
          <w:tcPr>
            <w:tcW w:type="dxa" w:w="6912"/>
            <w:vAlign w:val="center"/>
            <w:tcMar>
              <w:top w:w="80" w:type="dxa"/>
              <w:start w:w="100" w:type="dxa"/>
              <w:bottom w:w="80" w:type="dxa"/>
              <w:end w:w="100" w:type="dxa"/>
            </w:tcMar>
          </w:tcPr>
          <w:p>
            <w:pPr>
              <w:spacing w:before="40" w:after="40"/>
            </w:pPr>
            <w:r>
              <w:rPr>
                <w:sz w:val="19"/>
              </w:rPr>
              <w:t>Correct design. It explicitly defines delivery mode, dates, schedule, faculty, access rules, and certificate policy.</w:t>
            </w:r>
          </w:p>
        </w:tc>
      </w:tr>
      <w:tr>
        <w:tc>
          <w:tcPr>
            <w:tcW w:type="dxa" w:w="2880"/>
            <w:vAlign w:val="center"/>
            <w:tcMar>
              <w:top w:w="80" w:type="dxa"/>
              <w:start w:w="100" w:type="dxa"/>
              <w:bottom w:w="80" w:type="dxa"/>
              <w:end w:w="100" w:type="dxa"/>
            </w:tcMar>
          </w:tcPr>
          <w:p>
            <w:pPr>
              <w:spacing w:before="40" w:after="40"/>
            </w:pPr>
            <w:r>
              <w:rPr>
                <w:sz w:val="19"/>
              </w:rPr>
              <w:t>Assign cohort after Offering enrollment</w:t>
            </w:r>
          </w:p>
        </w:tc>
        <w:tc>
          <w:tcPr>
            <w:tcW w:type="dxa" w:w="6912"/>
            <w:vAlign w:val="center"/>
            <w:tcMar>
              <w:top w:w="80" w:type="dxa"/>
              <w:start w:w="100" w:type="dxa"/>
              <w:bottom w:w="80" w:type="dxa"/>
              <w:end w:w="100" w:type="dxa"/>
            </w:tcMar>
          </w:tcPr>
          <w:p>
            <w:pPr>
              <w:spacing w:before="40" w:after="40"/>
            </w:pPr>
            <w:r>
              <w:rPr>
                <w:sz w:val="19"/>
              </w:rPr>
              <w:t>Best for live and hybrid delivery because cohort remains a batch property of the offering.</w:t>
            </w:r>
          </w:p>
        </w:tc>
      </w:tr>
    </w:tbl>
    <w:p/>
    <w:p>
      <w:pPr>
        <w:pStyle w:val="Heading2"/>
      </w:pPr>
      <w:r>
        <w:t>7.3 Offering fields that matter</w:t>
      </w:r>
    </w:p>
    <w:p>
      <w:pPr>
        <w:pStyle w:val="ListBullet"/>
      </w:pPr>
      <w:r>
        <w:t>linked course and optional linked program</w:t>
      </w:r>
    </w:p>
    <w:p>
      <w:pPr>
        <w:pStyle w:val="ListBullet"/>
      </w:pPr>
      <w:r>
        <w:t>delivery_mode: self_paced, cohort, hybrid</w:t>
      </w:r>
    </w:p>
    <w:p>
      <w:pPr>
        <w:pStyle w:val="ListBullet"/>
      </w:pPr>
      <w:r>
        <w:t>enrollment start/end dates</w:t>
      </w:r>
    </w:p>
    <w:p>
      <w:pPr>
        <w:pStyle w:val="ListBullet"/>
      </w:pPr>
      <w:r>
        <w:t>course access start/end dates</w:t>
      </w:r>
    </w:p>
    <w:p>
      <w:pPr>
        <w:pStyle w:val="ListBullet"/>
      </w:pPr>
      <w:r>
        <w:t>seat limits and visibility</w:t>
      </w:r>
    </w:p>
    <w:p>
      <w:pPr>
        <w:pStyle w:val="ListBullet"/>
      </w:pPr>
      <w:r>
        <w:t>certificate rule and completion policy</w:t>
      </w:r>
    </w:p>
    <w:p>
      <w:pPr>
        <w:pStyle w:val="ListBullet"/>
      </w:pPr>
      <w:r>
        <w:t>pricing and payment logic</w:t>
      </w:r>
    </w:p>
    <w:p>
      <w:pPr>
        <w:pStyle w:val="ListBullet"/>
      </w:pPr>
      <w:r>
        <w:t>faculty ownership, cohort rules, and release policy</w:t>
      </w:r>
    </w:p>
    <w:p>
      <w:pPr>
        <w:pStyle w:val="Heading1"/>
      </w:pPr>
      <w:r>
        <w:t>8. Certification logic</w:t>
      </w:r>
    </w:p>
    <w:p>
      <w:pPr>
        <w:pStyle w:val="Heading2"/>
      </w:pPr>
      <w:r>
        <w:t>8.1 Self-paced certificate rules</w:t>
      </w:r>
    </w:p>
    <w:p>
      <w:r>
        <w:t>For self-paced delivery, certificates can be auto-issued if all rule inputs are system-verifiable. Typical conditions include completion of all mandatory subjects, completion of required content, passing quizzes or final exams, successful assignment grading where applicable, no pending manual evaluations, and enrollment status updated to completed.</w:t>
      </w:r>
    </w:p>
    <w:p>
      <w:pPr>
        <w:pStyle w:val="Heading2"/>
      </w:pPr>
      <w:r>
        <w:t>8.2 Cohort-based certificate rules</w:t>
      </w:r>
    </w:p>
    <w:p>
      <w:r>
        <w:t>For live or cohort delivery, certificates should usually be evaluation-based. Recommended logic includes minimum attendance, completion and grading of mandatory assignments, final exam pass status, faculty publication of results, and optional academic-office approval before certificate issuance. This is especially appropriate for Diploma and PG Diploma programs where professional credibility matters.</w:t>
      </w:r>
    </w:p>
    <w:p>
      <w:pPr>
        <w:pStyle w:val="Heading2"/>
      </w:pPr>
      <w:r>
        <w:t>8.3 Rule categories to include in the system</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vAlign w:val="center"/>
            <w:tcMar>
              <w:top w:w="80" w:type="dxa"/>
              <w:start w:w="100" w:type="dxa"/>
              <w:bottom w:w="80" w:type="dxa"/>
              <w:end w:w="100" w:type="dxa"/>
            </w:tcMar>
            <w:shd w:fill="D9EAF7"/>
          </w:tcPr>
          <w:p>
            <w:pPr>
              <w:spacing w:before="40" w:after="40"/>
            </w:pPr>
            <w:r>
              <w:rPr>
                <w:b/>
                <w:sz w:val="19"/>
              </w:rPr>
              <w:t>Rule category</w:t>
            </w:r>
          </w:p>
        </w:tc>
        <w:tc>
          <w:tcPr>
            <w:tcW w:type="dxa" w:w="6912"/>
            <w:vAlign w:val="center"/>
            <w:tcMar>
              <w:top w:w="80" w:type="dxa"/>
              <w:start w:w="100" w:type="dxa"/>
              <w:bottom w:w="80" w:type="dxa"/>
              <w:end w:w="100" w:type="dxa"/>
            </w:tcMar>
            <w:shd w:fill="D9EAF7"/>
          </w:tcPr>
          <w:p>
            <w:pPr>
              <w:spacing w:before="40" w:after="40"/>
            </w:pPr>
            <w:r>
              <w:rPr>
                <w:b/>
                <w:sz w:val="19"/>
              </w:rPr>
              <w:t>Example</w:t>
            </w:r>
          </w:p>
        </w:tc>
      </w:tr>
      <w:tr>
        <w:tc>
          <w:tcPr>
            <w:tcW w:type="dxa" w:w="2880"/>
            <w:vAlign w:val="center"/>
            <w:tcMar>
              <w:top w:w="80" w:type="dxa"/>
              <w:start w:w="100" w:type="dxa"/>
              <w:bottom w:w="80" w:type="dxa"/>
              <w:end w:w="100" w:type="dxa"/>
            </w:tcMar>
          </w:tcPr>
          <w:p>
            <w:pPr>
              <w:spacing w:before="40" w:after="40"/>
            </w:pPr>
            <w:r>
              <w:rPr>
                <w:sz w:val="19"/>
              </w:rPr>
              <w:t>Content completion</w:t>
            </w:r>
          </w:p>
        </w:tc>
        <w:tc>
          <w:tcPr>
            <w:tcW w:type="dxa" w:w="6912"/>
            <w:vAlign w:val="center"/>
            <w:tcMar>
              <w:top w:w="80" w:type="dxa"/>
              <w:start w:w="100" w:type="dxa"/>
              <w:bottom w:w="80" w:type="dxa"/>
              <w:end w:w="100" w:type="dxa"/>
            </w:tcMar>
          </w:tcPr>
          <w:p>
            <w:pPr>
              <w:spacing w:before="40" w:after="40"/>
            </w:pPr>
            <w:r>
              <w:rPr>
                <w:sz w:val="19"/>
              </w:rPr>
              <w:t>Complete 90% or 100% of required content items</w:t>
            </w:r>
          </w:p>
        </w:tc>
      </w:tr>
      <w:tr>
        <w:tc>
          <w:tcPr>
            <w:tcW w:type="dxa" w:w="2880"/>
            <w:vAlign w:val="center"/>
            <w:tcMar>
              <w:top w:w="80" w:type="dxa"/>
              <w:start w:w="100" w:type="dxa"/>
              <w:bottom w:w="80" w:type="dxa"/>
              <w:end w:w="100" w:type="dxa"/>
            </w:tcMar>
          </w:tcPr>
          <w:p>
            <w:pPr>
              <w:spacing w:before="40" w:after="40"/>
            </w:pPr>
            <w:r>
              <w:rPr>
                <w:sz w:val="19"/>
              </w:rPr>
              <w:t>Subject completion</w:t>
            </w:r>
          </w:p>
        </w:tc>
        <w:tc>
          <w:tcPr>
            <w:tcW w:type="dxa" w:w="6912"/>
            <w:vAlign w:val="center"/>
            <w:tcMar>
              <w:top w:w="80" w:type="dxa"/>
              <w:start w:w="100" w:type="dxa"/>
              <w:bottom w:w="80" w:type="dxa"/>
              <w:end w:w="100" w:type="dxa"/>
            </w:tcMar>
          </w:tcPr>
          <w:p>
            <w:pPr>
              <w:spacing w:before="40" w:after="40"/>
            </w:pPr>
            <w:r>
              <w:rPr>
                <w:sz w:val="19"/>
              </w:rPr>
              <w:t>Complete all core subjects or a required subset</w:t>
            </w:r>
          </w:p>
        </w:tc>
      </w:tr>
      <w:tr>
        <w:tc>
          <w:tcPr>
            <w:tcW w:type="dxa" w:w="2880"/>
            <w:vAlign w:val="center"/>
            <w:tcMar>
              <w:top w:w="80" w:type="dxa"/>
              <w:start w:w="100" w:type="dxa"/>
              <w:bottom w:w="80" w:type="dxa"/>
              <w:end w:w="100" w:type="dxa"/>
            </w:tcMar>
          </w:tcPr>
          <w:p>
            <w:pPr>
              <w:spacing w:before="40" w:after="40"/>
            </w:pPr>
            <w:r>
              <w:rPr>
                <w:sz w:val="19"/>
              </w:rPr>
              <w:t>Attendance</w:t>
            </w:r>
          </w:p>
        </w:tc>
        <w:tc>
          <w:tcPr>
            <w:tcW w:type="dxa" w:w="6912"/>
            <w:vAlign w:val="center"/>
            <w:tcMar>
              <w:top w:w="80" w:type="dxa"/>
              <w:start w:w="100" w:type="dxa"/>
              <w:bottom w:w="80" w:type="dxa"/>
              <w:end w:w="100" w:type="dxa"/>
            </w:tcMar>
          </w:tcPr>
          <w:p>
            <w:pPr>
              <w:spacing w:before="40" w:after="40"/>
            </w:pPr>
            <w:r>
              <w:rPr>
                <w:sz w:val="19"/>
              </w:rPr>
              <w:t>Minimum 75% live class attendance for cohort offerings</w:t>
            </w:r>
          </w:p>
        </w:tc>
      </w:tr>
      <w:tr>
        <w:tc>
          <w:tcPr>
            <w:tcW w:type="dxa" w:w="2880"/>
            <w:vAlign w:val="center"/>
            <w:tcMar>
              <w:top w:w="80" w:type="dxa"/>
              <w:start w:w="100" w:type="dxa"/>
              <w:bottom w:w="80" w:type="dxa"/>
              <w:end w:w="100" w:type="dxa"/>
            </w:tcMar>
          </w:tcPr>
          <w:p>
            <w:pPr>
              <w:spacing w:before="40" w:after="40"/>
            </w:pPr>
            <w:r>
              <w:rPr>
                <w:sz w:val="19"/>
              </w:rPr>
              <w:t>Quiz or test</w:t>
            </w:r>
          </w:p>
        </w:tc>
        <w:tc>
          <w:tcPr>
            <w:tcW w:type="dxa" w:w="6912"/>
            <w:vAlign w:val="center"/>
            <w:tcMar>
              <w:top w:w="80" w:type="dxa"/>
              <w:start w:w="100" w:type="dxa"/>
              <w:bottom w:w="80" w:type="dxa"/>
              <w:end w:w="100" w:type="dxa"/>
            </w:tcMar>
          </w:tcPr>
          <w:p>
            <w:pPr>
              <w:spacing w:before="40" w:after="40"/>
            </w:pPr>
            <w:r>
              <w:rPr>
                <w:sz w:val="19"/>
              </w:rPr>
              <w:t>Pass all subject quizzes with at least 60%</w:t>
            </w:r>
          </w:p>
        </w:tc>
      </w:tr>
      <w:tr>
        <w:tc>
          <w:tcPr>
            <w:tcW w:type="dxa" w:w="2880"/>
            <w:vAlign w:val="center"/>
            <w:tcMar>
              <w:top w:w="80" w:type="dxa"/>
              <w:start w:w="100" w:type="dxa"/>
              <w:bottom w:w="80" w:type="dxa"/>
              <w:end w:w="100" w:type="dxa"/>
            </w:tcMar>
          </w:tcPr>
          <w:p>
            <w:pPr>
              <w:spacing w:before="40" w:after="40"/>
            </w:pPr>
            <w:r>
              <w:rPr>
                <w:sz w:val="19"/>
              </w:rPr>
              <w:t>Assignment</w:t>
            </w:r>
          </w:p>
        </w:tc>
        <w:tc>
          <w:tcPr>
            <w:tcW w:type="dxa" w:w="6912"/>
            <w:vAlign w:val="center"/>
            <w:tcMar>
              <w:top w:w="80" w:type="dxa"/>
              <w:start w:w="100" w:type="dxa"/>
              <w:bottom w:w="80" w:type="dxa"/>
              <w:end w:w="100" w:type="dxa"/>
            </w:tcMar>
          </w:tcPr>
          <w:p>
            <w:pPr>
              <w:spacing w:before="40" w:after="40"/>
            </w:pPr>
            <w:r>
              <w:rPr>
                <w:sz w:val="19"/>
              </w:rPr>
              <w:t>Submit and pass all mandatory assignments</w:t>
            </w:r>
          </w:p>
        </w:tc>
      </w:tr>
      <w:tr>
        <w:tc>
          <w:tcPr>
            <w:tcW w:type="dxa" w:w="2880"/>
            <w:vAlign w:val="center"/>
            <w:tcMar>
              <w:top w:w="80" w:type="dxa"/>
              <w:start w:w="100" w:type="dxa"/>
              <w:bottom w:w="80" w:type="dxa"/>
              <w:end w:w="100" w:type="dxa"/>
            </w:tcMar>
          </w:tcPr>
          <w:p>
            <w:pPr>
              <w:spacing w:before="40" w:after="40"/>
            </w:pPr>
            <w:r>
              <w:rPr>
                <w:sz w:val="19"/>
              </w:rPr>
              <w:t>Final exam</w:t>
            </w:r>
          </w:p>
        </w:tc>
        <w:tc>
          <w:tcPr>
            <w:tcW w:type="dxa" w:w="6912"/>
            <w:vAlign w:val="center"/>
            <w:tcMar>
              <w:top w:w="80" w:type="dxa"/>
              <w:start w:w="100" w:type="dxa"/>
              <w:bottom w:w="80" w:type="dxa"/>
              <w:end w:w="100" w:type="dxa"/>
            </w:tcMar>
          </w:tcPr>
          <w:p>
            <w:pPr>
              <w:spacing w:before="40" w:after="40"/>
            </w:pPr>
            <w:r>
              <w:rPr>
                <w:sz w:val="19"/>
              </w:rPr>
              <w:t>Pass final exam with defined minimum marks</w:t>
            </w:r>
          </w:p>
        </w:tc>
      </w:tr>
      <w:tr>
        <w:tc>
          <w:tcPr>
            <w:tcW w:type="dxa" w:w="2880"/>
            <w:vAlign w:val="center"/>
            <w:tcMar>
              <w:top w:w="80" w:type="dxa"/>
              <w:start w:w="100" w:type="dxa"/>
              <w:bottom w:w="80" w:type="dxa"/>
              <w:end w:w="100" w:type="dxa"/>
            </w:tcMar>
          </w:tcPr>
          <w:p>
            <w:pPr>
              <w:spacing w:before="40" w:after="40"/>
            </w:pPr>
            <w:r>
              <w:rPr>
                <w:sz w:val="19"/>
              </w:rPr>
              <w:t>Manual approval</w:t>
            </w:r>
          </w:p>
        </w:tc>
        <w:tc>
          <w:tcPr>
            <w:tcW w:type="dxa" w:w="6912"/>
            <w:vAlign w:val="center"/>
            <w:tcMar>
              <w:top w:w="80" w:type="dxa"/>
              <w:start w:w="100" w:type="dxa"/>
              <w:bottom w:w="80" w:type="dxa"/>
              <w:end w:w="100" w:type="dxa"/>
            </w:tcMar>
          </w:tcPr>
          <w:p>
            <w:pPr>
              <w:spacing w:before="40" w:after="40"/>
            </w:pPr>
            <w:r>
              <w:rPr>
                <w:sz w:val="19"/>
              </w:rPr>
              <w:t>Academic admin approves final results before issuing certificates</w:t>
            </w:r>
          </w:p>
        </w:tc>
      </w:tr>
    </w:tbl>
    <w:p/>
    <w:p>
      <w:pPr>
        <w:pStyle w:val="Heading1"/>
      </w:pPr>
      <w:r>
        <w:t>9. Admin panel design</w:t>
      </w:r>
    </w:p>
    <w:p>
      <w:r>
        <w:t>The admin panel should be modular and role-based. Each screen should have a clear operational purpose and should connect to the other modules through explicit data relationships.</w:t>
      </w:r>
    </w:p>
    <w:p>
      <w:pPr>
        <w:pStyle w:val="Heading2"/>
      </w:pPr>
      <w:r>
        <w:t>Dashboard</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Mar>
              <w:top w:w="80" w:type="dxa"/>
              <w:start w:w="100" w:type="dxa"/>
              <w:bottom w:w="80" w:type="dxa"/>
              <w:end w:w="100" w:type="dxa"/>
            </w:tcMar>
            <w:shd w:fill="D9EAF7"/>
          </w:tcPr>
          <w:p>
            <w:pPr>
              <w:spacing w:before="40" w:after="40"/>
            </w:pPr>
            <w:r>
              <w:rPr>
                <w:b/>
                <w:sz w:val="19"/>
              </w:rPr>
              <w:t>Field</w:t>
            </w:r>
          </w:p>
        </w:tc>
        <w:tc>
          <w:tcPr>
            <w:tcW w:type="dxa" w:w="6912"/>
            <w:vAlign w:val="center"/>
            <w:tcMar>
              <w:top w:w="80" w:type="dxa"/>
              <w:start w:w="100" w:type="dxa"/>
              <w:bottom w:w="80" w:type="dxa"/>
              <w:end w:w="100" w:type="dxa"/>
            </w:tcMar>
            <w:shd w:fill="D9EAF7"/>
          </w:tcPr>
          <w:p>
            <w:pPr>
              <w:spacing w:before="40" w:after="40"/>
            </w:pPr>
            <w:r>
              <w:rPr>
                <w:b/>
                <w:sz w:val="19"/>
              </w:rPr>
              <w:t>Recommendation</w:t>
            </w:r>
          </w:p>
        </w:tc>
      </w:tr>
      <w:tr>
        <w:tc>
          <w:tcPr>
            <w:tcW w:type="dxa" w:w="4968"/>
            <w:vAlign w:val="center"/>
            <w:tcMar>
              <w:top w:w="80" w:type="dxa"/>
              <w:start w:w="100" w:type="dxa"/>
              <w:bottom w:w="80" w:type="dxa"/>
              <w:end w:w="100" w:type="dxa"/>
            </w:tcMar>
          </w:tcPr>
          <w:p>
            <w:pPr>
              <w:spacing w:before="40" w:after="40"/>
            </w:pPr>
            <w:r>
              <w:rPr>
                <w:sz w:val="19"/>
              </w:rPr>
              <w:t>Purpose</w:t>
            </w:r>
          </w:p>
        </w:tc>
        <w:tc>
          <w:tcPr>
            <w:tcW w:type="dxa" w:w="4968"/>
            <w:vAlign w:val="center"/>
            <w:tcMar>
              <w:top w:w="80" w:type="dxa"/>
              <w:start w:w="100" w:type="dxa"/>
              <w:bottom w:w="80" w:type="dxa"/>
              <w:end w:w="100" w:type="dxa"/>
            </w:tcMar>
          </w:tcPr>
          <w:p>
            <w:pPr>
              <w:spacing w:before="40" w:after="40"/>
            </w:pPr>
            <w:r>
              <w:rPr>
                <w:sz w:val="19"/>
              </w:rPr>
              <w:t>Operational visibility across programs, offerings, enrollments, evaluations, live classes, completion risk, and certificates.</w:t>
            </w:r>
          </w:p>
        </w:tc>
      </w:tr>
      <w:tr>
        <w:tc>
          <w:tcPr>
            <w:tcW w:type="dxa" w:w="4968"/>
            <w:vAlign w:val="center"/>
            <w:tcMar>
              <w:top w:w="80" w:type="dxa"/>
              <w:start w:w="100" w:type="dxa"/>
              <w:bottom w:w="80" w:type="dxa"/>
              <w:end w:w="100" w:type="dxa"/>
            </w:tcMar>
          </w:tcPr>
          <w:p>
            <w:pPr>
              <w:spacing w:before="40" w:after="40"/>
            </w:pPr>
            <w:r>
              <w:rPr>
                <w:sz w:val="19"/>
              </w:rPr>
              <w:t>Key fields</w:t>
            </w:r>
          </w:p>
        </w:tc>
        <w:tc>
          <w:tcPr>
            <w:tcW w:type="dxa" w:w="4968"/>
            <w:vAlign w:val="center"/>
            <w:tcMar>
              <w:top w:w="80" w:type="dxa"/>
              <w:start w:w="100" w:type="dxa"/>
              <w:bottom w:w="80" w:type="dxa"/>
              <w:end w:w="100" w:type="dxa"/>
            </w:tcMar>
          </w:tcPr>
          <w:p>
            <w:pPr>
              <w:spacing w:before="40" w:after="40"/>
            </w:pPr>
            <w:r>
              <w:rPr>
                <w:sz w:val="19"/>
              </w:rPr>
              <w:t>KPIs, pending actions, active offerings, upcoming sessions, alerts, completion and certification widgets.</w:t>
            </w:r>
          </w:p>
        </w:tc>
      </w:tr>
      <w:tr>
        <w:tc>
          <w:tcPr>
            <w:tcW w:type="dxa" w:w="4968"/>
            <w:vAlign w:val="center"/>
            <w:tcMar>
              <w:top w:w="80" w:type="dxa"/>
              <w:start w:w="100" w:type="dxa"/>
              <w:bottom w:w="80" w:type="dxa"/>
              <w:end w:w="100" w:type="dxa"/>
            </w:tcMar>
          </w:tcPr>
          <w:p>
            <w:pPr>
              <w:spacing w:before="40" w:after="40"/>
            </w:pPr>
            <w:r>
              <w:rPr>
                <w:sz w:val="19"/>
              </w:rPr>
              <w:t>Actions</w:t>
            </w:r>
          </w:p>
        </w:tc>
        <w:tc>
          <w:tcPr>
            <w:tcW w:type="dxa" w:w="4968"/>
            <w:vAlign w:val="center"/>
            <w:tcMar>
              <w:top w:w="80" w:type="dxa"/>
              <w:start w:w="100" w:type="dxa"/>
              <w:bottom w:w="80" w:type="dxa"/>
              <w:end w:w="100" w:type="dxa"/>
            </w:tcMar>
          </w:tcPr>
          <w:p>
            <w:pPr>
              <w:spacing w:before="40" w:after="40"/>
            </w:pPr>
            <w:r>
              <w:rPr>
                <w:sz w:val="19"/>
              </w:rPr>
              <w:t>Quick create, drill-down, publish results, evaluate pending work, review low-progress learners.</w:t>
            </w:r>
          </w:p>
        </w:tc>
      </w:tr>
      <w:tr>
        <w:tc>
          <w:tcPr>
            <w:tcW w:type="dxa" w:w="4968"/>
            <w:vAlign w:val="center"/>
            <w:tcMar>
              <w:top w:w="80" w:type="dxa"/>
              <w:start w:w="100" w:type="dxa"/>
              <w:bottom w:w="80" w:type="dxa"/>
              <w:end w:w="100" w:type="dxa"/>
            </w:tcMar>
          </w:tcPr>
          <w:p>
            <w:pPr>
              <w:spacing w:before="40" w:after="40"/>
            </w:pPr>
            <w:r>
              <w:rPr>
                <w:sz w:val="19"/>
              </w:rPr>
              <w:t>Backend logic and connections</w:t>
            </w:r>
          </w:p>
        </w:tc>
        <w:tc>
          <w:tcPr>
            <w:tcW w:type="dxa" w:w="4968"/>
            <w:vAlign w:val="center"/>
            <w:tcMar>
              <w:top w:w="80" w:type="dxa"/>
              <w:start w:w="100" w:type="dxa"/>
              <w:bottom w:w="80" w:type="dxa"/>
              <w:end w:w="100" w:type="dxa"/>
            </w:tcMar>
          </w:tcPr>
          <w:p>
            <w:pPr>
              <w:spacing w:before="40" w:after="40"/>
            </w:pPr>
            <w:r>
              <w:rPr>
                <w:sz w:val="19"/>
              </w:rPr>
              <w:t>Aggregates data from offerings, enrollments, assessments, attendance, and certificate engines.</w:t>
            </w:r>
          </w:p>
        </w:tc>
      </w:tr>
    </w:tbl>
    <w:p/>
    <w:p>
      <w:pPr>
        <w:pStyle w:val="Heading2"/>
      </w:pPr>
      <w:r>
        <w:t>Programs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Mar>
              <w:top w:w="80" w:type="dxa"/>
              <w:start w:w="100" w:type="dxa"/>
              <w:bottom w:w="80" w:type="dxa"/>
              <w:end w:w="100" w:type="dxa"/>
            </w:tcMar>
            <w:shd w:fill="D9EAF7"/>
          </w:tcPr>
          <w:p>
            <w:pPr>
              <w:spacing w:before="40" w:after="40"/>
            </w:pPr>
            <w:r>
              <w:rPr>
                <w:b/>
                <w:sz w:val="19"/>
              </w:rPr>
              <w:t>Field</w:t>
            </w:r>
          </w:p>
        </w:tc>
        <w:tc>
          <w:tcPr>
            <w:tcW w:type="dxa" w:w="6912"/>
            <w:vAlign w:val="center"/>
            <w:tcMar>
              <w:top w:w="80" w:type="dxa"/>
              <w:start w:w="100" w:type="dxa"/>
              <w:bottom w:w="80" w:type="dxa"/>
              <w:end w:w="100" w:type="dxa"/>
            </w:tcMar>
            <w:shd w:fill="D9EAF7"/>
          </w:tcPr>
          <w:p>
            <w:pPr>
              <w:spacing w:before="40" w:after="40"/>
            </w:pPr>
            <w:r>
              <w:rPr>
                <w:b/>
                <w:sz w:val="19"/>
              </w:rPr>
              <w:t>Recommendation</w:t>
            </w:r>
          </w:p>
        </w:tc>
      </w:tr>
      <w:tr>
        <w:tc>
          <w:tcPr>
            <w:tcW w:type="dxa" w:w="4968"/>
            <w:vAlign w:val="center"/>
            <w:tcMar>
              <w:top w:w="80" w:type="dxa"/>
              <w:start w:w="100" w:type="dxa"/>
              <w:bottom w:w="80" w:type="dxa"/>
              <w:end w:w="100" w:type="dxa"/>
            </w:tcMar>
          </w:tcPr>
          <w:p>
            <w:pPr>
              <w:spacing w:before="40" w:after="40"/>
            </w:pPr>
            <w:r>
              <w:rPr>
                <w:sz w:val="19"/>
              </w:rPr>
              <w:t>Purpose</w:t>
            </w:r>
          </w:p>
        </w:tc>
        <w:tc>
          <w:tcPr>
            <w:tcW w:type="dxa" w:w="4968"/>
            <w:vAlign w:val="center"/>
            <w:tcMar>
              <w:top w:w="80" w:type="dxa"/>
              <w:start w:w="100" w:type="dxa"/>
              <w:bottom w:w="80" w:type="dxa"/>
              <w:end w:w="100" w:type="dxa"/>
            </w:tcMar>
          </w:tcPr>
          <w:p>
            <w:pPr>
              <w:spacing w:before="40" w:after="40"/>
            </w:pPr>
            <w:r>
              <w:rPr>
                <w:sz w:val="19"/>
              </w:rPr>
              <w:t>Credential management and course grouping.</w:t>
            </w:r>
          </w:p>
        </w:tc>
      </w:tr>
      <w:tr>
        <w:tc>
          <w:tcPr>
            <w:tcW w:type="dxa" w:w="4968"/>
            <w:vAlign w:val="center"/>
            <w:tcMar>
              <w:top w:w="80" w:type="dxa"/>
              <w:start w:w="100" w:type="dxa"/>
              <w:bottom w:w="80" w:type="dxa"/>
              <w:end w:w="100" w:type="dxa"/>
            </w:tcMar>
          </w:tcPr>
          <w:p>
            <w:pPr>
              <w:spacing w:before="40" w:after="40"/>
            </w:pPr>
            <w:r>
              <w:rPr>
                <w:sz w:val="19"/>
              </w:rPr>
              <w:t>Key fields</w:t>
            </w:r>
          </w:p>
        </w:tc>
        <w:tc>
          <w:tcPr>
            <w:tcW w:type="dxa" w:w="4968"/>
            <w:vAlign w:val="center"/>
            <w:tcMar>
              <w:top w:w="80" w:type="dxa"/>
              <w:start w:w="100" w:type="dxa"/>
              <w:bottom w:w="80" w:type="dxa"/>
              <w:end w:w="100" w:type="dxa"/>
            </w:tcMar>
          </w:tcPr>
          <w:p>
            <w:pPr>
              <w:spacing w:before="40" w:after="40"/>
            </w:pPr>
            <w:r>
              <w:rPr>
                <w:sz w:val="19"/>
              </w:rPr>
              <w:t>title, code, level, duration, eligibility, status, certificate template.</w:t>
            </w:r>
          </w:p>
        </w:tc>
      </w:tr>
      <w:tr>
        <w:tc>
          <w:tcPr>
            <w:tcW w:type="dxa" w:w="4968"/>
            <w:vAlign w:val="center"/>
            <w:tcMar>
              <w:top w:w="80" w:type="dxa"/>
              <w:start w:w="100" w:type="dxa"/>
              <w:bottom w:w="80" w:type="dxa"/>
              <w:end w:w="100" w:type="dxa"/>
            </w:tcMar>
          </w:tcPr>
          <w:p>
            <w:pPr>
              <w:spacing w:before="40" w:after="40"/>
            </w:pPr>
            <w:r>
              <w:rPr>
                <w:sz w:val="19"/>
              </w:rPr>
              <w:t>Actions</w:t>
            </w:r>
          </w:p>
        </w:tc>
        <w:tc>
          <w:tcPr>
            <w:tcW w:type="dxa" w:w="4968"/>
            <w:vAlign w:val="center"/>
            <w:tcMar>
              <w:top w:w="80" w:type="dxa"/>
              <w:start w:w="100" w:type="dxa"/>
              <w:bottom w:w="80" w:type="dxa"/>
              <w:end w:w="100" w:type="dxa"/>
            </w:tcMar>
          </w:tcPr>
          <w:p>
            <w:pPr>
              <w:spacing w:before="40" w:after="40"/>
            </w:pPr>
            <w:r>
              <w:rPr>
                <w:sz w:val="19"/>
              </w:rPr>
              <w:t>Create, edit, attach courses, reorder, clone, archive.</w:t>
            </w:r>
          </w:p>
        </w:tc>
      </w:tr>
      <w:tr>
        <w:tc>
          <w:tcPr>
            <w:tcW w:type="dxa" w:w="4968"/>
            <w:vAlign w:val="center"/>
            <w:tcMar>
              <w:top w:w="80" w:type="dxa"/>
              <w:start w:w="100" w:type="dxa"/>
              <w:bottom w:w="80" w:type="dxa"/>
              <w:end w:w="100" w:type="dxa"/>
            </w:tcMar>
          </w:tcPr>
          <w:p>
            <w:pPr>
              <w:spacing w:before="40" w:after="40"/>
            </w:pPr>
            <w:r>
              <w:rPr>
                <w:sz w:val="19"/>
              </w:rPr>
              <w:t>Backend logic and connections</w:t>
            </w:r>
          </w:p>
        </w:tc>
        <w:tc>
          <w:tcPr>
            <w:tcW w:type="dxa" w:w="4968"/>
            <w:vAlign w:val="center"/>
            <w:tcMar>
              <w:top w:w="80" w:type="dxa"/>
              <w:start w:w="100" w:type="dxa"/>
              <w:bottom w:w="80" w:type="dxa"/>
              <w:end w:w="100" w:type="dxa"/>
            </w:tcMar>
          </w:tcPr>
          <w:p>
            <w:pPr>
              <w:spacing w:before="40" w:after="40"/>
            </w:pPr>
            <w:r>
              <w:rPr>
                <w:sz w:val="19"/>
              </w:rPr>
              <w:t>Maintains program_courses mappings and calculates curriculum composition indirectly.</w:t>
            </w:r>
          </w:p>
        </w:tc>
      </w:tr>
    </w:tbl>
    <w:p/>
    <w:p>
      <w:pPr>
        <w:pStyle w:val="Heading2"/>
      </w:pPr>
      <w:r>
        <w:t>Courses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Mar>
              <w:top w:w="80" w:type="dxa"/>
              <w:start w:w="100" w:type="dxa"/>
              <w:bottom w:w="80" w:type="dxa"/>
              <w:end w:w="100" w:type="dxa"/>
            </w:tcMar>
            <w:shd w:fill="D9EAF7"/>
          </w:tcPr>
          <w:p>
            <w:pPr>
              <w:spacing w:before="40" w:after="40"/>
            </w:pPr>
            <w:r>
              <w:rPr>
                <w:b/>
                <w:sz w:val="19"/>
              </w:rPr>
              <w:t>Field</w:t>
            </w:r>
          </w:p>
        </w:tc>
        <w:tc>
          <w:tcPr>
            <w:tcW w:type="dxa" w:w="6912"/>
            <w:vAlign w:val="center"/>
            <w:tcMar>
              <w:top w:w="80" w:type="dxa"/>
              <w:start w:w="100" w:type="dxa"/>
              <w:bottom w:w="80" w:type="dxa"/>
              <w:end w:w="100" w:type="dxa"/>
            </w:tcMar>
            <w:shd w:fill="D9EAF7"/>
          </w:tcPr>
          <w:p>
            <w:pPr>
              <w:spacing w:before="40" w:after="40"/>
            </w:pPr>
            <w:r>
              <w:rPr>
                <w:b/>
                <w:sz w:val="19"/>
              </w:rPr>
              <w:t>Recommendation</w:t>
            </w:r>
          </w:p>
        </w:tc>
      </w:tr>
      <w:tr>
        <w:tc>
          <w:tcPr>
            <w:tcW w:type="dxa" w:w="4968"/>
            <w:vAlign w:val="center"/>
            <w:tcMar>
              <w:top w:w="80" w:type="dxa"/>
              <w:start w:w="100" w:type="dxa"/>
              <w:bottom w:w="80" w:type="dxa"/>
              <w:end w:w="100" w:type="dxa"/>
            </w:tcMar>
          </w:tcPr>
          <w:p>
            <w:pPr>
              <w:spacing w:before="40" w:after="40"/>
            </w:pPr>
            <w:r>
              <w:rPr>
                <w:sz w:val="19"/>
              </w:rPr>
              <w:t>Purpose</w:t>
            </w:r>
          </w:p>
        </w:tc>
        <w:tc>
          <w:tcPr>
            <w:tcW w:type="dxa" w:w="4968"/>
            <w:vAlign w:val="center"/>
            <w:tcMar>
              <w:top w:w="80" w:type="dxa"/>
              <w:start w:w="100" w:type="dxa"/>
              <w:bottom w:w="80" w:type="dxa"/>
              <w:end w:w="100" w:type="dxa"/>
            </w:tcMar>
          </w:tcPr>
          <w:p>
            <w:pPr>
              <w:spacing w:before="40" w:after="40"/>
            </w:pPr>
            <w:r>
              <w:rPr>
                <w:sz w:val="19"/>
              </w:rPr>
              <w:t>Reusable academic blueprints.</w:t>
            </w:r>
          </w:p>
        </w:tc>
      </w:tr>
      <w:tr>
        <w:tc>
          <w:tcPr>
            <w:tcW w:type="dxa" w:w="4968"/>
            <w:vAlign w:val="center"/>
            <w:tcMar>
              <w:top w:w="80" w:type="dxa"/>
              <w:start w:w="100" w:type="dxa"/>
              <w:bottom w:w="80" w:type="dxa"/>
              <w:end w:w="100" w:type="dxa"/>
            </w:tcMar>
          </w:tcPr>
          <w:p>
            <w:pPr>
              <w:spacing w:before="40" w:after="40"/>
            </w:pPr>
            <w:r>
              <w:rPr>
                <w:sz w:val="19"/>
              </w:rPr>
              <w:t>Key fields</w:t>
            </w:r>
          </w:p>
        </w:tc>
        <w:tc>
          <w:tcPr>
            <w:tcW w:type="dxa" w:w="4968"/>
            <w:vAlign w:val="center"/>
            <w:tcMar>
              <w:top w:w="80" w:type="dxa"/>
              <w:start w:w="100" w:type="dxa"/>
              <w:bottom w:w="80" w:type="dxa"/>
              <w:end w:w="100" w:type="dxa"/>
            </w:tcMar>
          </w:tcPr>
          <w:p>
            <w:pPr>
              <w:spacing w:before="40" w:after="40"/>
            </w:pPr>
            <w:r>
              <w:rPr>
                <w:sz w:val="19"/>
              </w:rPr>
              <w:t>title, code, level, hours, description, version, completion defaults.</w:t>
            </w:r>
          </w:p>
        </w:tc>
      </w:tr>
      <w:tr>
        <w:tc>
          <w:tcPr>
            <w:tcW w:type="dxa" w:w="4968"/>
            <w:vAlign w:val="center"/>
            <w:tcMar>
              <w:top w:w="80" w:type="dxa"/>
              <w:start w:w="100" w:type="dxa"/>
              <w:bottom w:w="80" w:type="dxa"/>
              <w:end w:w="100" w:type="dxa"/>
            </w:tcMar>
          </w:tcPr>
          <w:p>
            <w:pPr>
              <w:spacing w:before="40" w:after="40"/>
            </w:pPr>
            <w:r>
              <w:rPr>
                <w:sz w:val="19"/>
              </w:rPr>
              <w:t>Actions</w:t>
            </w:r>
          </w:p>
        </w:tc>
        <w:tc>
          <w:tcPr>
            <w:tcW w:type="dxa" w:w="4968"/>
            <w:vAlign w:val="center"/>
            <w:tcMar>
              <w:top w:w="80" w:type="dxa"/>
              <w:start w:w="100" w:type="dxa"/>
              <w:bottom w:w="80" w:type="dxa"/>
              <w:end w:w="100" w:type="dxa"/>
            </w:tcMar>
          </w:tcPr>
          <w:p>
            <w:pPr>
              <w:spacing w:before="40" w:after="40"/>
            </w:pPr>
            <w:r>
              <w:rPr>
                <w:sz w:val="19"/>
              </w:rPr>
              <w:t>Create, map subjects, attach final exam, version, deactivate.</w:t>
            </w:r>
          </w:p>
        </w:tc>
      </w:tr>
      <w:tr>
        <w:tc>
          <w:tcPr>
            <w:tcW w:type="dxa" w:w="4968"/>
            <w:vAlign w:val="center"/>
            <w:tcMar>
              <w:top w:w="80" w:type="dxa"/>
              <w:start w:w="100" w:type="dxa"/>
              <w:bottom w:w="80" w:type="dxa"/>
              <w:end w:w="100" w:type="dxa"/>
            </w:tcMar>
          </w:tcPr>
          <w:p>
            <w:pPr>
              <w:spacing w:before="40" w:after="40"/>
            </w:pPr>
            <w:r>
              <w:rPr>
                <w:sz w:val="19"/>
              </w:rPr>
              <w:t>Backend logic and connections</w:t>
            </w:r>
          </w:p>
        </w:tc>
        <w:tc>
          <w:tcPr>
            <w:tcW w:type="dxa" w:w="4968"/>
            <w:vAlign w:val="center"/>
            <w:tcMar>
              <w:top w:w="80" w:type="dxa"/>
              <w:start w:w="100" w:type="dxa"/>
              <w:bottom w:w="80" w:type="dxa"/>
              <w:end w:w="100" w:type="dxa"/>
            </w:tcMar>
          </w:tcPr>
          <w:p>
            <w:pPr>
              <w:spacing w:before="40" w:after="40"/>
            </w:pPr>
            <w:r>
              <w:rPr>
                <w:sz w:val="19"/>
              </w:rPr>
              <w:t>Should remain free of delivery-specific scheduling logic.</w:t>
            </w:r>
          </w:p>
        </w:tc>
      </w:tr>
    </w:tbl>
    <w:p/>
    <w:p>
      <w:pPr>
        <w:pStyle w:val="Heading2"/>
      </w:pPr>
      <w:r>
        <w:t>Subjects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Mar>
              <w:top w:w="80" w:type="dxa"/>
              <w:start w:w="100" w:type="dxa"/>
              <w:bottom w:w="80" w:type="dxa"/>
              <w:end w:w="100" w:type="dxa"/>
            </w:tcMar>
            <w:shd w:fill="D9EAF7"/>
          </w:tcPr>
          <w:p>
            <w:pPr>
              <w:spacing w:before="40" w:after="40"/>
            </w:pPr>
            <w:r>
              <w:rPr>
                <w:b/>
                <w:sz w:val="19"/>
              </w:rPr>
              <w:t>Field</w:t>
            </w:r>
          </w:p>
        </w:tc>
        <w:tc>
          <w:tcPr>
            <w:tcW w:type="dxa" w:w="6912"/>
            <w:vAlign w:val="center"/>
            <w:tcMar>
              <w:top w:w="80" w:type="dxa"/>
              <w:start w:w="100" w:type="dxa"/>
              <w:bottom w:w="80" w:type="dxa"/>
              <w:end w:w="100" w:type="dxa"/>
            </w:tcMar>
            <w:shd w:fill="D9EAF7"/>
          </w:tcPr>
          <w:p>
            <w:pPr>
              <w:spacing w:before="40" w:after="40"/>
            </w:pPr>
            <w:r>
              <w:rPr>
                <w:b/>
                <w:sz w:val="19"/>
              </w:rPr>
              <w:t>Recommendation</w:t>
            </w:r>
          </w:p>
        </w:tc>
      </w:tr>
      <w:tr>
        <w:tc>
          <w:tcPr>
            <w:tcW w:type="dxa" w:w="4968"/>
            <w:vAlign w:val="center"/>
            <w:tcMar>
              <w:top w:w="80" w:type="dxa"/>
              <w:start w:w="100" w:type="dxa"/>
              <w:bottom w:w="80" w:type="dxa"/>
              <w:end w:w="100" w:type="dxa"/>
            </w:tcMar>
          </w:tcPr>
          <w:p>
            <w:pPr>
              <w:spacing w:before="40" w:after="40"/>
            </w:pPr>
            <w:r>
              <w:rPr>
                <w:sz w:val="19"/>
              </w:rPr>
              <w:t>Purpose</w:t>
            </w:r>
          </w:p>
        </w:tc>
        <w:tc>
          <w:tcPr>
            <w:tcW w:type="dxa" w:w="4968"/>
            <w:vAlign w:val="center"/>
            <w:tcMar>
              <w:top w:w="80" w:type="dxa"/>
              <w:start w:w="100" w:type="dxa"/>
              <w:bottom w:w="80" w:type="dxa"/>
              <w:end w:w="100" w:type="dxa"/>
            </w:tcMar>
          </w:tcPr>
          <w:p>
            <w:pPr>
              <w:spacing w:before="40" w:after="40"/>
            </w:pPr>
            <w:r>
              <w:rPr>
                <w:sz w:val="19"/>
              </w:rPr>
              <w:t>Reusable subject masters.</w:t>
            </w:r>
          </w:p>
        </w:tc>
      </w:tr>
      <w:tr>
        <w:tc>
          <w:tcPr>
            <w:tcW w:type="dxa" w:w="4968"/>
            <w:vAlign w:val="center"/>
            <w:tcMar>
              <w:top w:w="80" w:type="dxa"/>
              <w:start w:w="100" w:type="dxa"/>
              <w:bottom w:w="80" w:type="dxa"/>
              <w:end w:w="100" w:type="dxa"/>
            </w:tcMar>
          </w:tcPr>
          <w:p>
            <w:pPr>
              <w:spacing w:before="40" w:after="40"/>
            </w:pPr>
            <w:r>
              <w:rPr>
                <w:sz w:val="19"/>
              </w:rPr>
              <w:t>Key fields</w:t>
            </w:r>
          </w:p>
        </w:tc>
        <w:tc>
          <w:tcPr>
            <w:tcW w:type="dxa" w:w="4968"/>
            <w:vAlign w:val="center"/>
            <w:tcMar>
              <w:top w:w="80" w:type="dxa"/>
              <w:start w:w="100" w:type="dxa"/>
              <w:bottom w:w="80" w:type="dxa"/>
              <w:end w:w="100" w:type="dxa"/>
            </w:tcMar>
          </w:tcPr>
          <w:p>
            <w:pPr>
              <w:spacing w:before="40" w:after="40"/>
            </w:pPr>
            <w:r>
              <w:rPr>
                <w:sz w:val="19"/>
              </w:rPr>
              <w:t>title, code, learning outcomes, level, version, status.</w:t>
            </w:r>
          </w:p>
        </w:tc>
      </w:tr>
      <w:tr>
        <w:tc>
          <w:tcPr>
            <w:tcW w:type="dxa" w:w="4968"/>
            <w:vAlign w:val="center"/>
            <w:tcMar>
              <w:top w:w="80" w:type="dxa"/>
              <w:start w:w="100" w:type="dxa"/>
              <w:bottom w:w="80" w:type="dxa"/>
              <w:end w:w="100" w:type="dxa"/>
            </w:tcMar>
          </w:tcPr>
          <w:p>
            <w:pPr>
              <w:spacing w:before="40" w:after="40"/>
            </w:pPr>
            <w:r>
              <w:rPr>
                <w:sz w:val="19"/>
              </w:rPr>
              <w:t>Actions</w:t>
            </w:r>
          </w:p>
        </w:tc>
        <w:tc>
          <w:tcPr>
            <w:tcW w:type="dxa" w:w="4968"/>
            <w:vAlign w:val="center"/>
            <w:tcMar>
              <w:top w:w="80" w:type="dxa"/>
              <w:start w:w="100" w:type="dxa"/>
              <w:bottom w:w="80" w:type="dxa"/>
              <w:end w:w="100" w:type="dxa"/>
            </w:tcMar>
          </w:tcPr>
          <w:p>
            <w:pPr>
              <w:spacing w:before="40" w:after="40"/>
            </w:pPr>
            <w:r>
              <w:rPr>
                <w:sz w:val="19"/>
              </w:rPr>
              <w:t>Create, add lessons, add assessments, view usage, version.</w:t>
            </w:r>
          </w:p>
        </w:tc>
      </w:tr>
      <w:tr>
        <w:tc>
          <w:tcPr>
            <w:tcW w:type="dxa" w:w="4968"/>
            <w:vAlign w:val="center"/>
            <w:tcMar>
              <w:top w:w="80" w:type="dxa"/>
              <w:start w:w="100" w:type="dxa"/>
              <w:bottom w:w="80" w:type="dxa"/>
              <w:end w:w="100" w:type="dxa"/>
            </w:tcMar>
          </w:tcPr>
          <w:p>
            <w:pPr>
              <w:spacing w:before="40" w:after="40"/>
            </w:pPr>
            <w:r>
              <w:rPr>
                <w:sz w:val="19"/>
              </w:rPr>
              <w:t>Backend logic and connections</w:t>
            </w:r>
          </w:p>
        </w:tc>
        <w:tc>
          <w:tcPr>
            <w:tcW w:type="dxa" w:w="4968"/>
            <w:vAlign w:val="center"/>
            <w:tcMar>
              <w:top w:w="80" w:type="dxa"/>
              <w:start w:w="100" w:type="dxa"/>
              <w:bottom w:w="80" w:type="dxa"/>
              <w:end w:w="100" w:type="dxa"/>
            </w:tcMar>
          </w:tcPr>
          <w:p>
            <w:pPr>
              <w:spacing w:before="40" w:after="40"/>
            </w:pPr>
            <w:r>
              <w:rPr>
                <w:sz w:val="19"/>
              </w:rPr>
              <w:t>Must show cross-course usage warnings before edits.</w:t>
            </w:r>
          </w:p>
        </w:tc>
      </w:tr>
    </w:tbl>
    <w:p/>
    <w:p>
      <w:pPr>
        <w:pStyle w:val="Heading2"/>
      </w:pPr>
      <w:r>
        <w:t>Content Library</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Mar>
              <w:top w:w="80" w:type="dxa"/>
              <w:start w:w="100" w:type="dxa"/>
              <w:bottom w:w="80" w:type="dxa"/>
              <w:end w:w="100" w:type="dxa"/>
            </w:tcMar>
            <w:shd w:fill="D9EAF7"/>
          </w:tcPr>
          <w:p>
            <w:pPr>
              <w:spacing w:before="40" w:after="40"/>
            </w:pPr>
            <w:r>
              <w:rPr>
                <w:b/>
                <w:sz w:val="19"/>
              </w:rPr>
              <w:t>Field</w:t>
            </w:r>
          </w:p>
        </w:tc>
        <w:tc>
          <w:tcPr>
            <w:tcW w:type="dxa" w:w="6912"/>
            <w:vAlign w:val="center"/>
            <w:tcMar>
              <w:top w:w="80" w:type="dxa"/>
              <w:start w:w="100" w:type="dxa"/>
              <w:bottom w:w="80" w:type="dxa"/>
              <w:end w:w="100" w:type="dxa"/>
            </w:tcMar>
            <w:shd w:fill="D9EAF7"/>
          </w:tcPr>
          <w:p>
            <w:pPr>
              <w:spacing w:before="40" w:after="40"/>
            </w:pPr>
            <w:r>
              <w:rPr>
                <w:b/>
                <w:sz w:val="19"/>
              </w:rPr>
              <w:t>Recommendation</w:t>
            </w:r>
          </w:p>
        </w:tc>
      </w:tr>
      <w:tr>
        <w:tc>
          <w:tcPr>
            <w:tcW w:type="dxa" w:w="4968"/>
            <w:vAlign w:val="center"/>
            <w:tcMar>
              <w:top w:w="80" w:type="dxa"/>
              <w:start w:w="100" w:type="dxa"/>
              <w:bottom w:w="80" w:type="dxa"/>
              <w:end w:w="100" w:type="dxa"/>
            </w:tcMar>
          </w:tcPr>
          <w:p>
            <w:pPr>
              <w:spacing w:before="40" w:after="40"/>
            </w:pPr>
            <w:r>
              <w:rPr>
                <w:sz w:val="19"/>
              </w:rPr>
              <w:t>Purpose</w:t>
            </w:r>
          </w:p>
        </w:tc>
        <w:tc>
          <w:tcPr>
            <w:tcW w:type="dxa" w:w="4968"/>
            <w:vAlign w:val="center"/>
            <w:tcMar>
              <w:top w:w="80" w:type="dxa"/>
              <w:start w:w="100" w:type="dxa"/>
              <w:bottom w:w="80" w:type="dxa"/>
              <w:end w:w="100" w:type="dxa"/>
            </w:tcMar>
          </w:tcPr>
          <w:p>
            <w:pPr>
              <w:spacing w:before="40" w:after="40"/>
            </w:pPr>
            <w:r>
              <w:rPr>
                <w:sz w:val="19"/>
              </w:rPr>
              <w:t>Central asset management.</w:t>
            </w:r>
          </w:p>
        </w:tc>
      </w:tr>
      <w:tr>
        <w:tc>
          <w:tcPr>
            <w:tcW w:type="dxa" w:w="4968"/>
            <w:vAlign w:val="center"/>
            <w:tcMar>
              <w:top w:w="80" w:type="dxa"/>
              <w:start w:w="100" w:type="dxa"/>
              <w:bottom w:w="80" w:type="dxa"/>
              <w:end w:w="100" w:type="dxa"/>
            </w:tcMar>
          </w:tcPr>
          <w:p>
            <w:pPr>
              <w:spacing w:before="40" w:after="40"/>
            </w:pPr>
            <w:r>
              <w:rPr>
                <w:sz w:val="19"/>
              </w:rPr>
              <w:t>Key fields</w:t>
            </w:r>
          </w:p>
        </w:tc>
        <w:tc>
          <w:tcPr>
            <w:tcW w:type="dxa" w:w="4968"/>
            <w:vAlign w:val="center"/>
            <w:tcMar>
              <w:top w:w="80" w:type="dxa"/>
              <w:start w:w="100" w:type="dxa"/>
              <w:bottom w:w="80" w:type="dxa"/>
              <w:end w:w="100" w:type="dxa"/>
            </w:tcMar>
          </w:tcPr>
          <w:p>
            <w:pPr>
              <w:spacing w:before="40" w:after="40"/>
            </w:pPr>
            <w:r>
              <w:rPr>
                <w:sz w:val="19"/>
              </w:rPr>
              <w:t>asset type, title, tags, language, duration, ownership, status.</w:t>
            </w:r>
          </w:p>
        </w:tc>
      </w:tr>
      <w:tr>
        <w:tc>
          <w:tcPr>
            <w:tcW w:type="dxa" w:w="4968"/>
            <w:vAlign w:val="center"/>
            <w:tcMar>
              <w:top w:w="80" w:type="dxa"/>
              <w:start w:w="100" w:type="dxa"/>
              <w:bottom w:w="80" w:type="dxa"/>
              <w:end w:w="100" w:type="dxa"/>
            </w:tcMar>
          </w:tcPr>
          <w:p>
            <w:pPr>
              <w:spacing w:before="40" w:after="40"/>
            </w:pPr>
            <w:r>
              <w:rPr>
                <w:sz w:val="19"/>
              </w:rPr>
              <w:t>Actions</w:t>
            </w:r>
          </w:p>
        </w:tc>
        <w:tc>
          <w:tcPr>
            <w:tcW w:type="dxa" w:w="4968"/>
            <w:vAlign w:val="center"/>
            <w:tcMar>
              <w:top w:w="80" w:type="dxa"/>
              <w:start w:w="100" w:type="dxa"/>
              <w:bottom w:w="80" w:type="dxa"/>
              <w:end w:w="100" w:type="dxa"/>
            </w:tcMar>
          </w:tcPr>
          <w:p>
            <w:pPr>
              <w:spacing w:before="40" w:after="40"/>
            </w:pPr>
            <w:r>
              <w:rPr>
                <w:sz w:val="19"/>
              </w:rPr>
              <w:t>Upload, tag, reuse, version, archive, preview.</w:t>
            </w:r>
          </w:p>
        </w:tc>
      </w:tr>
      <w:tr>
        <w:tc>
          <w:tcPr>
            <w:tcW w:type="dxa" w:w="4968"/>
            <w:vAlign w:val="center"/>
            <w:tcMar>
              <w:top w:w="80" w:type="dxa"/>
              <w:start w:w="100" w:type="dxa"/>
              <w:bottom w:w="80" w:type="dxa"/>
              <w:end w:w="100" w:type="dxa"/>
            </w:tcMar>
          </w:tcPr>
          <w:p>
            <w:pPr>
              <w:spacing w:before="40" w:after="40"/>
            </w:pPr>
            <w:r>
              <w:rPr>
                <w:sz w:val="19"/>
              </w:rPr>
              <w:t>Backend logic and connections</w:t>
            </w:r>
          </w:p>
        </w:tc>
        <w:tc>
          <w:tcPr>
            <w:tcW w:type="dxa" w:w="4968"/>
            <w:vAlign w:val="center"/>
            <w:tcMar>
              <w:top w:w="80" w:type="dxa"/>
              <w:start w:w="100" w:type="dxa"/>
              <w:bottom w:w="80" w:type="dxa"/>
              <w:end w:w="100" w:type="dxa"/>
            </w:tcMar>
          </w:tcPr>
          <w:p>
            <w:pPr>
              <w:spacing w:before="40" w:after="40"/>
            </w:pPr>
            <w:r>
              <w:rPr>
                <w:sz w:val="19"/>
              </w:rPr>
              <w:t>Decouples file storage from lesson structure and enables reuse.</w:t>
            </w:r>
          </w:p>
        </w:tc>
      </w:tr>
    </w:tbl>
    <w:p/>
    <w:p>
      <w:pPr>
        <w:pStyle w:val="Heading2"/>
      </w:pPr>
      <w:r>
        <w:t>Course Offerings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Mar>
              <w:top w:w="80" w:type="dxa"/>
              <w:start w:w="100" w:type="dxa"/>
              <w:bottom w:w="80" w:type="dxa"/>
              <w:end w:w="100" w:type="dxa"/>
            </w:tcMar>
            <w:shd w:fill="D9EAF7"/>
          </w:tcPr>
          <w:p>
            <w:pPr>
              <w:spacing w:before="40" w:after="40"/>
            </w:pPr>
            <w:r>
              <w:rPr>
                <w:b/>
                <w:sz w:val="19"/>
              </w:rPr>
              <w:t>Field</w:t>
            </w:r>
          </w:p>
        </w:tc>
        <w:tc>
          <w:tcPr>
            <w:tcW w:type="dxa" w:w="6912"/>
            <w:vAlign w:val="center"/>
            <w:tcMar>
              <w:top w:w="80" w:type="dxa"/>
              <w:start w:w="100" w:type="dxa"/>
              <w:bottom w:w="80" w:type="dxa"/>
              <w:end w:w="100" w:type="dxa"/>
            </w:tcMar>
            <w:shd w:fill="D9EAF7"/>
          </w:tcPr>
          <w:p>
            <w:pPr>
              <w:spacing w:before="40" w:after="40"/>
            </w:pPr>
            <w:r>
              <w:rPr>
                <w:b/>
                <w:sz w:val="19"/>
              </w:rPr>
              <w:t>Recommendation</w:t>
            </w:r>
          </w:p>
        </w:tc>
      </w:tr>
      <w:tr>
        <w:tc>
          <w:tcPr>
            <w:tcW w:type="dxa" w:w="4968"/>
            <w:vAlign w:val="center"/>
            <w:tcMar>
              <w:top w:w="80" w:type="dxa"/>
              <w:start w:w="100" w:type="dxa"/>
              <w:bottom w:w="80" w:type="dxa"/>
              <w:end w:w="100" w:type="dxa"/>
            </w:tcMar>
          </w:tcPr>
          <w:p>
            <w:pPr>
              <w:spacing w:before="40" w:after="40"/>
            </w:pPr>
            <w:r>
              <w:rPr>
                <w:sz w:val="19"/>
              </w:rPr>
              <w:t>Purpose</w:t>
            </w:r>
          </w:p>
        </w:tc>
        <w:tc>
          <w:tcPr>
            <w:tcW w:type="dxa" w:w="4968"/>
            <w:vAlign w:val="center"/>
            <w:tcMar>
              <w:top w:w="80" w:type="dxa"/>
              <w:start w:w="100" w:type="dxa"/>
              <w:bottom w:w="80" w:type="dxa"/>
              <w:end w:w="100" w:type="dxa"/>
            </w:tcMar>
          </w:tcPr>
          <w:p>
            <w:pPr>
              <w:spacing w:before="40" w:after="40"/>
            </w:pPr>
            <w:r>
              <w:rPr>
                <w:sz w:val="19"/>
              </w:rPr>
              <w:t>Delivery-layer execution of courses.</w:t>
            </w:r>
          </w:p>
        </w:tc>
      </w:tr>
      <w:tr>
        <w:tc>
          <w:tcPr>
            <w:tcW w:type="dxa" w:w="4968"/>
            <w:vAlign w:val="center"/>
            <w:tcMar>
              <w:top w:w="80" w:type="dxa"/>
              <w:start w:w="100" w:type="dxa"/>
              <w:bottom w:w="80" w:type="dxa"/>
              <w:end w:w="100" w:type="dxa"/>
            </w:tcMar>
          </w:tcPr>
          <w:p>
            <w:pPr>
              <w:spacing w:before="40" w:after="40"/>
            </w:pPr>
            <w:r>
              <w:rPr>
                <w:sz w:val="19"/>
              </w:rPr>
              <w:t>Key fields</w:t>
            </w:r>
          </w:p>
        </w:tc>
        <w:tc>
          <w:tcPr>
            <w:tcW w:type="dxa" w:w="4968"/>
            <w:vAlign w:val="center"/>
            <w:tcMar>
              <w:top w:w="80" w:type="dxa"/>
              <w:start w:w="100" w:type="dxa"/>
              <w:bottom w:w="80" w:type="dxa"/>
              <w:end w:w="100" w:type="dxa"/>
            </w:tcMar>
          </w:tcPr>
          <w:p>
            <w:pPr>
              <w:spacing w:before="40" w:after="40"/>
            </w:pPr>
            <w:r>
              <w:rPr>
                <w:sz w:val="19"/>
              </w:rPr>
              <w:t>course, program, mode, dates, capacity, visibility, completion policy, certificate rule.</w:t>
            </w:r>
          </w:p>
        </w:tc>
      </w:tr>
      <w:tr>
        <w:tc>
          <w:tcPr>
            <w:tcW w:type="dxa" w:w="4968"/>
            <w:vAlign w:val="center"/>
            <w:tcMar>
              <w:top w:w="80" w:type="dxa"/>
              <w:start w:w="100" w:type="dxa"/>
              <w:bottom w:w="80" w:type="dxa"/>
              <w:end w:w="100" w:type="dxa"/>
            </w:tcMar>
          </w:tcPr>
          <w:p>
            <w:pPr>
              <w:spacing w:before="40" w:after="40"/>
            </w:pPr>
            <w:r>
              <w:rPr>
                <w:sz w:val="19"/>
              </w:rPr>
              <w:t>Actions</w:t>
            </w:r>
          </w:p>
        </w:tc>
        <w:tc>
          <w:tcPr>
            <w:tcW w:type="dxa" w:w="4968"/>
            <w:vAlign w:val="center"/>
            <w:tcMar>
              <w:top w:w="80" w:type="dxa"/>
              <w:start w:w="100" w:type="dxa"/>
              <w:bottom w:w="80" w:type="dxa"/>
              <w:end w:w="100" w:type="dxa"/>
            </w:tcMar>
          </w:tcPr>
          <w:p>
            <w:pPr>
              <w:spacing w:before="40" w:after="40"/>
            </w:pPr>
            <w:r>
              <w:rPr>
                <w:sz w:val="19"/>
              </w:rPr>
              <w:t>Create, publish, clone, assign instructors, create cohorts, archive.</w:t>
            </w:r>
          </w:p>
        </w:tc>
      </w:tr>
      <w:tr>
        <w:tc>
          <w:tcPr>
            <w:tcW w:type="dxa" w:w="4968"/>
            <w:vAlign w:val="center"/>
            <w:tcMar>
              <w:top w:w="80" w:type="dxa"/>
              <w:start w:w="100" w:type="dxa"/>
              <w:bottom w:w="80" w:type="dxa"/>
              <w:end w:w="100" w:type="dxa"/>
            </w:tcMar>
          </w:tcPr>
          <w:p>
            <w:pPr>
              <w:spacing w:before="40" w:after="40"/>
            </w:pPr>
            <w:r>
              <w:rPr>
                <w:sz w:val="19"/>
              </w:rPr>
              <w:t>Backend logic and connections</w:t>
            </w:r>
          </w:p>
        </w:tc>
        <w:tc>
          <w:tcPr>
            <w:tcW w:type="dxa" w:w="4968"/>
            <w:vAlign w:val="center"/>
            <w:tcMar>
              <w:top w:w="80" w:type="dxa"/>
              <w:start w:w="100" w:type="dxa"/>
              <w:bottom w:w="80" w:type="dxa"/>
              <w:end w:w="100" w:type="dxa"/>
            </w:tcMar>
          </w:tcPr>
          <w:p>
            <w:pPr>
              <w:spacing w:before="40" w:after="40"/>
            </w:pPr>
            <w:r>
              <w:rPr>
                <w:sz w:val="19"/>
              </w:rPr>
              <w:t>Acts as the main object for enrollment and delivery logic.</w:t>
            </w:r>
          </w:p>
        </w:tc>
      </w:tr>
    </w:tbl>
    <w:p/>
    <w:p>
      <w:pPr>
        <w:pStyle w:val="Heading2"/>
      </w:pPr>
      <w:r>
        <w:t>Cohorts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Mar>
              <w:top w:w="80" w:type="dxa"/>
              <w:start w:w="100" w:type="dxa"/>
              <w:bottom w:w="80" w:type="dxa"/>
              <w:end w:w="100" w:type="dxa"/>
            </w:tcMar>
            <w:shd w:fill="D9EAF7"/>
          </w:tcPr>
          <w:p>
            <w:pPr>
              <w:spacing w:before="40" w:after="40"/>
            </w:pPr>
            <w:r>
              <w:rPr>
                <w:b/>
                <w:sz w:val="19"/>
              </w:rPr>
              <w:t>Field</w:t>
            </w:r>
          </w:p>
        </w:tc>
        <w:tc>
          <w:tcPr>
            <w:tcW w:type="dxa" w:w="6912"/>
            <w:vAlign w:val="center"/>
            <w:tcMar>
              <w:top w:w="80" w:type="dxa"/>
              <w:start w:w="100" w:type="dxa"/>
              <w:bottom w:w="80" w:type="dxa"/>
              <w:end w:w="100" w:type="dxa"/>
            </w:tcMar>
            <w:shd w:fill="D9EAF7"/>
          </w:tcPr>
          <w:p>
            <w:pPr>
              <w:spacing w:before="40" w:after="40"/>
            </w:pPr>
            <w:r>
              <w:rPr>
                <w:b/>
                <w:sz w:val="19"/>
              </w:rPr>
              <w:t>Recommendation</w:t>
            </w:r>
          </w:p>
        </w:tc>
      </w:tr>
      <w:tr>
        <w:tc>
          <w:tcPr>
            <w:tcW w:type="dxa" w:w="4968"/>
            <w:vAlign w:val="center"/>
            <w:tcMar>
              <w:top w:w="80" w:type="dxa"/>
              <w:start w:w="100" w:type="dxa"/>
              <w:bottom w:w="80" w:type="dxa"/>
              <w:end w:w="100" w:type="dxa"/>
            </w:tcMar>
          </w:tcPr>
          <w:p>
            <w:pPr>
              <w:spacing w:before="40" w:after="40"/>
            </w:pPr>
            <w:r>
              <w:rPr>
                <w:sz w:val="19"/>
              </w:rPr>
              <w:t>Purpose</w:t>
            </w:r>
          </w:p>
        </w:tc>
        <w:tc>
          <w:tcPr>
            <w:tcW w:type="dxa" w:w="4968"/>
            <w:vAlign w:val="center"/>
            <w:tcMar>
              <w:top w:w="80" w:type="dxa"/>
              <w:start w:w="100" w:type="dxa"/>
              <w:bottom w:w="80" w:type="dxa"/>
              <w:end w:w="100" w:type="dxa"/>
            </w:tcMar>
          </w:tcPr>
          <w:p>
            <w:pPr>
              <w:spacing w:before="40" w:after="40"/>
            </w:pPr>
            <w:r>
              <w:rPr>
                <w:sz w:val="19"/>
              </w:rPr>
              <w:t>Batch management for live or hybrid delivery.</w:t>
            </w:r>
          </w:p>
        </w:tc>
      </w:tr>
      <w:tr>
        <w:tc>
          <w:tcPr>
            <w:tcW w:type="dxa" w:w="4968"/>
            <w:vAlign w:val="center"/>
            <w:tcMar>
              <w:top w:w="80" w:type="dxa"/>
              <w:start w:w="100" w:type="dxa"/>
              <w:bottom w:w="80" w:type="dxa"/>
              <w:end w:w="100" w:type="dxa"/>
            </w:tcMar>
          </w:tcPr>
          <w:p>
            <w:pPr>
              <w:spacing w:before="40" w:after="40"/>
            </w:pPr>
            <w:r>
              <w:rPr>
                <w:sz w:val="19"/>
              </w:rPr>
              <w:t>Key fields</w:t>
            </w:r>
          </w:p>
        </w:tc>
        <w:tc>
          <w:tcPr>
            <w:tcW w:type="dxa" w:w="4968"/>
            <w:vAlign w:val="center"/>
            <w:tcMar>
              <w:top w:w="80" w:type="dxa"/>
              <w:start w:w="100" w:type="dxa"/>
              <w:bottom w:w="80" w:type="dxa"/>
              <w:end w:w="100" w:type="dxa"/>
            </w:tcMar>
          </w:tcPr>
          <w:p>
            <w:pPr>
              <w:spacing w:before="40" w:after="40"/>
            </w:pPr>
            <w:r>
              <w:rPr>
                <w:sz w:val="19"/>
              </w:rPr>
              <w:t>offering, title, code, dates, timezone, mentor, attendance rule, capacity.</w:t>
            </w:r>
          </w:p>
        </w:tc>
      </w:tr>
      <w:tr>
        <w:tc>
          <w:tcPr>
            <w:tcW w:type="dxa" w:w="4968"/>
            <w:vAlign w:val="center"/>
            <w:tcMar>
              <w:top w:w="80" w:type="dxa"/>
              <w:start w:w="100" w:type="dxa"/>
              <w:bottom w:w="80" w:type="dxa"/>
              <w:end w:w="100" w:type="dxa"/>
            </w:tcMar>
          </w:tcPr>
          <w:p>
            <w:pPr>
              <w:spacing w:before="40" w:after="40"/>
            </w:pPr>
            <w:r>
              <w:rPr>
                <w:sz w:val="19"/>
              </w:rPr>
              <w:t>Actions</w:t>
            </w:r>
          </w:p>
        </w:tc>
        <w:tc>
          <w:tcPr>
            <w:tcW w:type="dxa" w:w="4968"/>
            <w:vAlign w:val="center"/>
            <w:tcMar>
              <w:top w:w="80" w:type="dxa"/>
              <w:start w:w="100" w:type="dxa"/>
              <w:bottom w:w="80" w:type="dxa"/>
              <w:end w:w="100" w:type="dxa"/>
            </w:tcMar>
          </w:tcPr>
          <w:p>
            <w:pPr>
              <w:spacing w:before="40" w:after="40"/>
            </w:pPr>
            <w:r>
              <w:rPr>
                <w:sz w:val="19"/>
              </w:rPr>
              <w:t>Create, assign instructors, bulk assign students, freeze roster, close.</w:t>
            </w:r>
          </w:p>
        </w:tc>
      </w:tr>
      <w:tr>
        <w:tc>
          <w:tcPr>
            <w:tcW w:type="dxa" w:w="4968"/>
            <w:vAlign w:val="center"/>
            <w:tcMar>
              <w:top w:w="80" w:type="dxa"/>
              <w:start w:w="100" w:type="dxa"/>
              <w:bottom w:w="80" w:type="dxa"/>
              <w:end w:w="100" w:type="dxa"/>
            </w:tcMar>
          </w:tcPr>
          <w:p>
            <w:pPr>
              <w:spacing w:before="40" w:after="40"/>
            </w:pPr>
            <w:r>
              <w:rPr>
                <w:sz w:val="19"/>
              </w:rPr>
              <w:t>Backend logic and connections</w:t>
            </w:r>
          </w:p>
        </w:tc>
        <w:tc>
          <w:tcPr>
            <w:tcW w:type="dxa" w:w="4968"/>
            <w:vAlign w:val="center"/>
            <w:tcMar>
              <w:top w:w="80" w:type="dxa"/>
              <w:start w:w="100" w:type="dxa"/>
              <w:bottom w:w="80" w:type="dxa"/>
              <w:end w:w="100" w:type="dxa"/>
            </w:tcMar>
          </w:tcPr>
          <w:p>
            <w:pPr>
              <w:spacing w:before="40" w:after="40"/>
            </w:pPr>
            <w:r>
              <w:rPr>
                <w:sz w:val="19"/>
              </w:rPr>
              <w:t>Only valid under cohort/hybrid offerings.</w:t>
            </w:r>
          </w:p>
        </w:tc>
      </w:tr>
    </w:tbl>
    <w:p/>
    <w:p>
      <w:pPr>
        <w:pStyle w:val="Heading2"/>
      </w:pPr>
      <w:r>
        <w:t>Enrollments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Mar>
              <w:top w:w="80" w:type="dxa"/>
              <w:start w:w="100" w:type="dxa"/>
              <w:bottom w:w="80" w:type="dxa"/>
              <w:end w:w="100" w:type="dxa"/>
            </w:tcMar>
            <w:shd w:fill="D9EAF7"/>
          </w:tcPr>
          <w:p>
            <w:pPr>
              <w:spacing w:before="40" w:after="40"/>
            </w:pPr>
            <w:r>
              <w:rPr>
                <w:b/>
                <w:sz w:val="19"/>
              </w:rPr>
              <w:t>Field</w:t>
            </w:r>
          </w:p>
        </w:tc>
        <w:tc>
          <w:tcPr>
            <w:tcW w:type="dxa" w:w="6912"/>
            <w:vAlign w:val="center"/>
            <w:tcMar>
              <w:top w:w="80" w:type="dxa"/>
              <w:start w:w="100" w:type="dxa"/>
              <w:bottom w:w="80" w:type="dxa"/>
              <w:end w:w="100" w:type="dxa"/>
            </w:tcMar>
            <w:shd w:fill="D9EAF7"/>
          </w:tcPr>
          <w:p>
            <w:pPr>
              <w:spacing w:before="40" w:after="40"/>
            </w:pPr>
            <w:r>
              <w:rPr>
                <w:b/>
                <w:sz w:val="19"/>
              </w:rPr>
              <w:t>Recommendation</w:t>
            </w:r>
          </w:p>
        </w:tc>
      </w:tr>
      <w:tr>
        <w:tc>
          <w:tcPr>
            <w:tcW w:type="dxa" w:w="4968"/>
            <w:vAlign w:val="center"/>
            <w:tcMar>
              <w:top w:w="80" w:type="dxa"/>
              <w:start w:w="100" w:type="dxa"/>
              <w:bottom w:w="80" w:type="dxa"/>
              <w:end w:w="100" w:type="dxa"/>
            </w:tcMar>
          </w:tcPr>
          <w:p>
            <w:pPr>
              <w:spacing w:before="40" w:after="40"/>
            </w:pPr>
            <w:r>
              <w:rPr>
                <w:sz w:val="19"/>
              </w:rPr>
              <w:t>Purpose</w:t>
            </w:r>
          </w:p>
        </w:tc>
        <w:tc>
          <w:tcPr>
            <w:tcW w:type="dxa" w:w="4968"/>
            <w:vAlign w:val="center"/>
            <w:tcMar>
              <w:top w:w="80" w:type="dxa"/>
              <w:start w:w="100" w:type="dxa"/>
              <w:bottom w:w="80" w:type="dxa"/>
              <w:end w:w="100" w:type="dxa"/>
            </w:tcMar>
          </w:tcPr>
          <w:p>
            <w:pPr>
              <w:spacing w:before="40" w:after="40"/>
            </w:pPr>
            <w:r>
              <w:rPr>
                <w:sz w:val="19"/>
              </w:rPr>
              <w:t>Student placement into offerings and cohorts.</w:t>
            </w:r>
          </w:p>
        </w:tc>
      </w:tr>
      <w:tr>
        <w:tc>
          <w:tcPr>
            <w:tcW w:type="dxa" w:w="4968"/>
            <w:vAlign w:val="center"/>
            <w:tcMar>
              <w:top w:w="80" w:type="dxa"/>
              <w:start w:w="100" w:type="dxa"/>
              <w:bottom w:w="80" w:type="dxa"/>
              <w:end w:w="100" w:type="dxa"/>
            </w:tcMar>
          </w:tcPr>
          <w:p>
            <w:pPr>
              <w:spacing w:before="40" w:after="40"/>
            </w:pPr>
            <w:r>
              <w:rPr>
                <w:sz w:val="19"/>
              </w:rPr>
              <w:t>Key fields</w:t>
            </w:r>
          </w:p>
        </w:tc>
        <w:tc>
          <w:tcPr>
            <w:tcW w:type="dxa" w:w="4968"/>
            <w:vAlign w:val="center"/>
            <w:tcMar>
              <w:top w:w="80" w:type="dxa"/>
              <w:start w:w="100" w:type="dxa"/>
              <w:bottom w:w="80" w:type="dxa"/>
              <w:end w:w="100" w:type="dxa"/>
            </w:tcMar>
          </w:tcPr>
          <w:p>
            <w:pPr>
              <w:spacing w:before="40" w:after="40"/>
            </w:pPr>
            <w:r>
              <w:rPr>
                <w:sz w:val="19"/>
              </w:rPr>
              <w:t>student, offering, cohort, payment status, access dates, completion status.</w:t>
            </w:r>
          </w:p>
        </w:tc>
      </w:tr>
      <w:tr>
        <w:tc>
          <w:tcPr>
            <w:tcW w:type="dxa" w:w="4968"/>
            <w:vAlign w:val="center"/>
            <w:tcMar>
              <w:top w:w="80" w:type="dxa"/>
              <w:start w:w="100" w:type="dxa"/>
              <w:bottom w:w="80" w:type="dxa"/>
              <w:end w:w="100" w:type="dxa"/>
            </w:tcMar>
          </w:tcPr>
          <w:p>
            <w:pPr>
              <w:spacing w:before="40" w:after="40"/>
            </w:pPr>
            <w:r>
              <w:rPr>
                <w:sz w:val="19"/>
              </w:rPr>
              <w:t>Actions</w:t>
            </w:r>
          </w:p>
        </w:tc>
        <w:tc>
          <w:tcPr>
            <w:tcW w:type="dxa" w:w="4968"/>
            <w:vAlign w:val="center"/>
            <w:tcMar>
              <w:top w:w="80" w:type="dxa"/>
              <w:start w:w="100" w:type="dxa"/>
              <w:bottom w:w="80" w:type="dxa"/>
              <w:end w:w="100" w:type="dxa"/>
            </w:tcMar>
          </w:tcPr>
          <w:p>
            <w:pPr>
              <w:spacing w:before="40" w:after="40"/>
            </w:pPr>
            <w:r>
              <w:rPr>
                <w:sz w:val="19"/>
              </w:rPr>
              <w:t>Enroll, bulk import, transfer, activate, extend access, cancel.</w:t>
            </w:r>
          </w:p>
        </w:tc>
      </w:tr>
      <w:tr>
        <w:tc>
          <w:tcPr>
            <w:tcW w:type="dxa" w:w="4968"/>
            <w:vAlign w:val="center"/>
            <w:tcMar>
              <w:top w:w="80" w:type="dxa"/>
              <w:start w:w="100" w:type="dxa"/>
              <w:bottom w:w="80" w:type="dxa"/>
              <w:end w:w="100" w:type="dxa"/>
            </w:tcMar>
          </w:tcPr>
          <w:p>
            <w:pPr>
              <w:spacing w:before="40" w:after="40"/>
            </w:pPr>
            <w:r>
              <w:rPr>
                <w:sz w:val="19"/>
              </w:rPr>
              <w:t>Backend logic and connections</w:t>
            </w:r>
          </w:p>
        </w:tc>
        <w:tc>
          <w:tcPr>
            <w:tcW w:type="dxa" w:w="4968"/>
            <w:vAlign w:val="center"/>
            <w:tcMar>
              <w:top w:w="80" w:type="dxa"/>
              <w:start w:w="100" w:type="dxa"/>
              <w:bottom w:w="80" w:type="dxa"/>
              <w:end w:w="100" w:type="dxa"/>
            </w:tcMar>
          </w:tcPr>
          <w:p>
            <w:pPr>
              <w:spacing w:before="40" w:after="40"/>
            </w:pPr>
            <w:r>
              <w:rPr>
                <w:sz w:val="19"/>
              </w:rPr>
              <w:t>Drives learner entitlement and certificate eligibility.</w:t>
            </w:r>
          </w:p>
        </w:tc>
      </w:tr>
    </w:tbl>
    <w:p/>
    <w:p>
      <w:pPr>
        <w:pStyle w:val="Heading2"/>
      </w:pPr>
      <w:r>
        <w:t>Assessments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Mar>
              <w:top w:w="80" w:type="dxa"/>
              <w:start w:w="100" w:type="dxa"/>
              <w:bottom w:w="80" w:type="dxa"/>
              <w:end w:w="100" w:type="dxa"/>
            </w:tcMar>
            <w:shd w:fill="D9EAF7"/>
          </w:tcPr>
          <w:p>
            <w:pPr>
              <w:spacing w:before="40" w:after="40"/>
            </w:pPr>
            <w:r>
              <w:rPr>
                <w:b/>
                <w:sz w:val="19"/>
              </w:rPr>
              <w:t>Field</w:t>
            </w:r>
          </w:p>
        </w:tc>
        <w:tc>
          <w:tcPr>
            <w:tcW w:type="dxa" w:w="6912"/>
            <w:vAlign w:val="center"/>
            <w:tcMar>
              <w:top w:w="80" w:type="dxa"/>
              <w:start w:w="100" w:type="dxa"/>
              <w:bottom w:w="80" w:type="dxa"/>
              <w:end w:w="100" w:type="dxa"/>
            </w:tcMar>
            <w:shd w:fill="D9EAF7"/>
          </w:tcPr>
          <w:p>
            <w:pPr>
              <w:spacing w:before="40" w:after="40"/>
            </w:pPr>
            <w:r>
              <w:rPr>
                <w:b/>
                <w:sz w:val="19"/>
              </w:rPr>
              <w:t>Recommendation</w:t>
            </w:r>
          </w:p>
        </w:tc>
      </w:tr>
      <w:tr>
        <w:tc>
          <w:tcPr>
            <w:tcW w:type="dxa" w:w="4968"/>
            <w:vAlign w:val="center"/>
            <w:tcMar>
              <w:top w:w="80" w:type="dxa"/>
              <w:start w:w="100" w:type="dxa"/>
              <w:bottom w:w="80" w:type="dxa"/>
              <w:end w:w="100" w:type="dxa"/>
            </w:tcMar>
          </w:tcPr>
          <w:p>
            <w:pPr>
              <w:spacing w:before="40" w:after="40"/>
            </w:pPr>
            <w:r>
              <w:rPr>
                <w:sz w:val="19"/>
              </w:rPr>
              <w:t>Purpose</w:t>
            </w:r>
          </w:p>
        </w:tc>
        <w:tc>
          <w:tcPr>
            <w:tcW w:type="dxa" w:w="4968"/>
            <w:vAlign w:val="center"/>
            <w:tcMar>
              <w:top w:w="80" w:type="dxa"/>
              <w:start w:w="100" w:type="dxa"/>
              <w:bottom w:w="80" w:type="dxa"/>
              <w:end w:w="100" w:type="dxa"/>
            </w:tcMar>
          </w:tcPr>
          <w:p>
            <w:pPr>
              <w:spacing w:before="40" w:after="40"/>
            </w:pPr>
            <w:r>
              <w:rPr>
                <w:sz w:val="19"/>
              </w:rPr>
              <w:t>Assessment template management and evaluation.</w:t>
            </w:r>
          </w:p>
        </w:tc>
      </w:tr>
      <w:tr>
        <w:tc>
          <w:tcPr>
            <w:tcW w:type="dxa" w:w="4968"/>
            <w:vAlign w:val="center"/>
            <w:tcMar>
              <w:top w:w="80" w:type="dxa"/>
              <w:start w:w="100" w:type="dxa"/>
              <w:bottom w:w="80" w:type="dxa"/>
              <w:end w:w="100" w:type="dxa"/>
            </w:tcMar>
          </w:tcPr>
          <w:p>
            <w:pPr>
              <w:spacing w:before="40" w:after="40"/>
            </w:pPr>
            <w:r>
              <w:rPr>
                <w:sz w:val="19"/>
              </w:rPr>
              <w:t>Key fields</w:t>
            </w:r>
          </w:p>
        </w:tc>
        <w:tc>
          <w:tcPr>
            <w:tcW w:type="dxa" w:w="4968"/>
            <w:vAlign w:val="center"/>
            <w:tcMar>
              <w:top w:w="80" w:type="dxa"/>
              <w:start w:w="100" w:type="dxa"/>
              <w:bottom w:w="80" w:type="dxa"/>
              <w:end w:w="100" w:type="dxa"/>
            </w:tcMar>
          </w:tcPr>
          <w:p>
            <w:pPr>
              <w:spacing w:before="40" w:after="40"/>
            </w:pPr>
            <w:r>
              <w:rPr>
                <w:sz w:val="19"/>
              </w:rPr>
              <w:t>type, max marks, pass marks, attempts, time limit, grading mode.</w:t>
            </w:r>
          </w:p>
        </w:tc>
      </w:tr>
      <w:tr>
        <w:tc>
          <w:tcPr>
            <w:tcW w:type="dxa" w:w="4968"/>
            <w:vAlign w:val="center"/>
            <w:tcMar>
              <w:top w:w="80" w:type="dxa"/>
              <w:start w:w="100" w:type="dxa"/>
              <w:bottom w:w="80" w:type="dxa"/>
              <w:end w:w="100" w:type="dxa"/>
            </w:tcMar>
          </w:tcPr>
          <w:p>
            <w:pPr>
              <w:spacing w:before="40" w:after="40"/>
            </w:pPr>
            <w:r>
              <w:rPr>
                <w:sz w:val="19"/>
              </w:rPr>
              <w:t>Actions</w:t>
            </w:r>
          </w:p>
        </w:tc>
        <w:tc>
          <w:tcPr>
            <w:tcW w:type="dxa" w:w="4968"/>
            <w:vAlign w:val="center"/>
            <w:tcMar>
              <w:top w:w="80" w:type="dxa"/>
              <w:start w:w="100" w:type="dxa"/>
              <w:bottom w:w="80" w:type="dxa"/>
              <w:end w:w="100" w:type="dxa"/>
            </w:tcMar>
          </w:tcPr>
          <w:p>
            <w:pPr>
              <w:spacing w:before="40" w:after="40"/>
            </w:pPr>
            <w:r>
              <w:rPr>
                <w:sz w:val="19"/>
              </w:rPr>
              <w:t>Create, map, publish, grade, release results, moderate.</w:t>
            </w:r>
          </w:p>
        </w:tc>
      </w:tr>
      <w:tr>
        <w:tc>
          <w:tcPr>
            <w:tcW w:type="dxa" w:w="4968"/>
            <w:vAlign w:val="center"/>
            <w:tcMar>
              <w:top w:w="80" w:type="dxa"/>
              <w:start w:w="100" w:type="dxa"/>
              <w:bottom w:w="80" w:type="dxa"/>
              <w:end w:w="100" w:type="dxa"/>
            </w:tcMar>
          </w:tcPr>
          <w:p>
            <w:pPr>
              <w:spacing w:before="40" w:after="40"/>
            </w:pPr>
            <w:r>
              <w:rPr>
                <w:sz w:val="19"/>
              </w:rPr>
              <w:t>Backend logic and connections</w:t>
            </w:r>
          </w:p>
        </w:tc>
        <w:tc>
          <w:tcPr>
            <w:tcW w:type="dxa" w:w="4968"/>
            <w:vAlign w:val="center"/>
            <w:tcMar>
              <w:top w:w="80" w:type="dxa"/>
              <w:start w:w="100" w:type="dxa"/>
              <w:bottom w:w="80" w:type="dxa"/>
              <w:end w:w="100" w:type="dxa"/>
            </w:tcMar>
          </w:tcPr>
          <w:p>
            <w:pPr>
              <w:spacing w:before="40" w:after="40"/>
            </w:pPr>
            <w:r>
              <w:rPr>
                <w:sz w:val="19"/>
              </w:rPr>
              <w:t>Feeds progress engine and completion logic.</w:t>
            </w:r>
          </w:p>
        </w:tc>
      </w:tr>
    </w:tbl>
    <w:p/>
    <w:p>
      <w:pPr>
        <w:pStyle w:val="Heading2"/>
      </w:pPr>
      <w:r>
        <w:t>Live Classes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Mar>
              <w:top w:w="80" w:type="dxa"/>
              <w:start w:w="100" w:type="dxa"/>
              <w:bottom w:w="80" w:type="dxa"/>
              <w:end w:w="100" w:type="dxa"/>
            </w:tcMar>
            <w:shd w:fill="D9EAF7"/>
          </w:tcPr>
          <w:p>
            <w:pPr>
              <w:spacing w:before="40" w:after="40"/>
            </w:pPr>
            <w:r>
              <w:rPr>
                <w:b/>
                <w:sz w:val="19"/>
              </w:rPr>
              <w:t>Field</w:t>
            </w:r>
          </w:p>
        </w:tc>
        <w:tc>
          <w:tcPr>
            <w:tcW w:type="dxa" w:w="6912"/>
            <w:vAlign w:val="center"/>
            <w:tcMar>
              <w:top w:w="80" w:type="dxa"/>
              <w:start w:w="100" w:type="dxa"/>
              <w:bottom w:w="80" w:type="dxa"/>
              <w:end w:w="100" w:type="dxa"/>
            </w:tcMar>
            <w:shd w:fill="D9EAF7"/>
          </w:tcPr>
          <w:p>
            <w:pPr>
              <w:spacing w:before="40" w:after="40"/>
            </w:pPr>
            <w:r>
              <w:rPr>
                <w:b/>
                <w:sz w:val="19"/>
              </w:rPr>
              <w:t>Recommendation</w:t>
            </w:r>
          </w:p>
        </w:tc>
      </w:tr>
      <w:tr>
        <w:tc>
          <w:tcPr>
            <w:tcW w:type="dxa" w:w="4968"/>
            <w:vAlign w:val="center"/>
            <w:tcMar>
              <w:top w:w="80" w:type="dxa"/>
              <w:start w:w="100" w:type="dxa"/>
              <w:bottom w:w="80" w:type="dxa"/>
              <w:end w:w="100" w:type="dxa"/>
            </w:tcMar>
          </w:tcPr>
          <w:p>
            <w:pPr>
              <w:spacing w:before="40" w:after="40"/>
            </w:pPr>
            <w:r>
              <w:rPr>
                <w:sz w:val="19"/>
              </w:rPr>
              <w:t>Purpose</w:t>
            </w:r>
          </w:p>
        </w:tc>
        <w:tc>
          <w:tcPr>
            <w:tcW w:type="dxa" w:w="4968"/>
            <w:vAlign w:val="center"/>
            <w:tcMar>
              <w:top w:w="80" w:type="dxa"/>
              <w:start w:w="100" w:type="dxa"/>
              <w:bottom w:w="80" w:type="dxa"/>
              <w:end w:w="100" w:type="dxa"/>
            </w:tcMar>
          </w:tcPr>
          <w:p>
            <w:pPr>
              <w:spacing w:before="40" w:after="40"/>
            </w:pPr>
            <w:r>
              <w:rPr>
                <w:sz w:val="19"/>
              </w:rPr>
              <w:t>Scheduling and tracking synchronous instruction.</w:t>
            </w:r>
          </w:p>
        </w:tc>
      </w:tr>
      <w:tr>
        <w:tc>
          <w:tcPr>
            <w:tcW w:type="dxa" w:w="4968"/>
            <w:vAlign w:val="center"/>
            <w:tcMar>
              <w:top w:w="80" w:type="dxa"/>
              <w:start w:w="100" w:type="dxa"/>
              <w:bottom w:w="80" w:type="dxa"/>
              <w:end w:w="100" w:type="dxa"/>
            </w:tcMar>
          </w:tcPr>
          <w:p>
            <w:pPr>
              <w:spacing w:before="40" w:after="40"/>
            </w:pPr>
            <w:r>
              <w:rPr>
                <w:sz w:val="19"/>
              </w:rPr>
              <w:t>Key fields</w:t>
            </w:r>
          </w:p>
        </w:tc>
        <w:tc>
          <w:tcPr>
            <w:tcW w:type="dxa" w:w="4968"/>
            <w:vAlign w:val="center"/>
            <w:tcMar>
              <w:top w:w="80" w:type="dxa"/>
              <w:start w:w="100" w:type="dxa"/>
              <w:bottom w:w="80" w:type="dxa"/>
              <w:end w:w="100" w:type="dxa"/>
            </w:tcMar>
          </w:tcPr>
          <w:p>
            <w:pPr>
              <w:spacing w:before="40" w:after="40"/>
            </w:pPr>
            <w:r>
              <w:rPr>
                <w:sz w:val="19"/>
              </w:rPr>
              <w:t>cohort, subject, lesson, faculty, date/time, meeting link, recording, attendance mode.</w:t>
            </w:r>
          </w:p>
        </w:tc>
      </w:tr>
      <w:tr>
        <w:tc>
          <w:tcPr>
            <w:tcW w:type="dxa" w:w="4968"/>
            <w:vAlign w:val="center"/>
            <w:tcMar>
              <w:top w:w="80" w:type="dxa"/>
              <w:start w:w="100" w:type="dxa"/>
              <w:bottom w:w="80" w:type="dxa"/>
              <w:end w:w="100" w:type="dxa"/>
            </w:tcMar>
          </w:tcPr>
          <w:p>
            <w:pPr>
              <w:spacing w:before="40" w:after="40"/>
            </w:pPr>
            <w:r>
              <w:rPr>
                <w:sz w:val="19"/>
              </w:rPr>
              <w:t>Actions</w:t>
            </w:r>
          </w:p>
        </w:tc>
        <w:tc>
          <w:tcPr>
            <w:tcW w:type="dxa" w:w="4968"/>
            <w:vAlign w:val="center"/>
            <w:tcMar>
              <w:top w:w="80" w:type="dxa"/>
              <w:start w:w="100" w:type="dxa"/>
              <w:bottom w:w="80" w:type="dxa"/>
              <w:end w:w="100" w:type="dxa"/>
            </w:tcMar>
          </w:tcPr>
          <w:p>
            <w:pPr>
              <w:spacing w:before="40" w:after="40"/>
            </w:pPr>
            <w:r>
              <w:rPr>
                <w:sz w:val="19"/>
              </w:rPr>
              <w:t>Schedule, reschedule, notify, mark attendance, upload recording.</w:t>
            </w:r>
          </w:p>
        </w:tc>
      </w:tr>
      <w:tr>
        <w:tc>
          <w:tcPr>
            <w:tcW w:type="dxa" w:w="4968"/>
            <w:vAlign w:val="center"/>
            <w:tcMar>
              <w:top w:w="80" w:type="dxa"/>
              <w:start w:w="100" w:type="dxa"/>
              <w:bottom w:w="80" w:type="dxa"/>
              <w:end w:w="100" w:type="dxa"/>
            </w:tcMar>
          </w:tcPr>
          <w:p>
            <w:pPr>
              <w:spacing w:before="40" w:after="40"/>
            </w:pPr>
            <w:r>
              <w:rPr>
                <w:sz w:val="19"/>
              </w:rPr>
              <w:t>Backend logic and connections</w:t>
            </w:r>
          </w:p>
        </w:tc>
        <w:tc>
          <w:tcPr>
            <w:tcW w:type="dxa" w:w="4968"/>
            <w:vAlign w:val="center"/>
            <w:tcMar>
              <w:top w:w="80" w:type="dxa"/>
              <w:start w:w="100" w:type="dxa"/>
              <w:bottom w:w="80" w:type="dxa"/>
              <w:end w:w="100" w:type="dxa"/>
            </w:tcMar>
          </w:tcPr>
          <w:p>
            <w:pPr>
              <w:spacing w:before="40" w:after="40"/>
            </w:pPr>
            <w:r>
              <w:rPr>
                <w:sz w:val="19"/>
              </w:rPr>
              <w:t>Connected to cohorts, subjects, and progress reporting.</w:t>
            </w:r>
          </w:p>
        </w:tc>
      </w:tr>
    </w:tbl>
    <w:p/>
    <w:p>
      <w:pPr>
        <w:pStyle w:val="Heading2"/>
      </w:pPr>
      <w:r>
        <w:t>Certificates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Mar>
              <w:top w:w="80" w:type="dxa"/>
              <w:start w:w="100" w:type="dxa"/>
              <w:bottom w:w="80" w:type="dxa"/>
              <w:end w:w="100" w:type="dxa"/>
            </w:tcMar>
            <w:shd w:fill="D9EAF7"/>
          </w:tcPr>
          <w:p>
            <w:pPr>
              <w:spacing w:before="40" w:after="40"/>
            </w:pPr>
            <w:r>
              <w:rPr>
                <w:b/>
                <w:sz w:val="19"/>
              </w:rPr>
              <w:t>Field</w:t>
            </w:r>
          </w:p>
        </w:tc>
        <w:tc>
          <w:tcPr>
            <w:tcW w:type="dxa" w:w="6912"/>
            <w:vAlign w:val="center"/>
            <w:tcMar>
              <w:top w:w="80" w:type="dxa"/>
              <w:start w:w="100" w:type="dxa"/>
              <w:bottom w:w="80" w:type="dxa"/>
              <w:end w:w="100" w:type="dxa"/>
            </w:tcMar>
            <w:shd w:fill="D9EAF7"/>
          </w:tcPr>
          <w:p>
            <w:pPr>
              <w:spacing w:before="40" w:after="40"/>
            </w:pPr>
            <w:r>
              <w:rPr>
                <w:b/>
                <w:sz w:val="19"/>
              </w:rPr>
              <w:t>Recommendation</w:t>
            </w:r>
          </w:p>
        </w:tc>
      </w:tr>
      <w:tr>
        <w:tc>
          <w:tcPr>
            <w:tcW w:type="dxa" w:w="4968"/>
            <w:vAlign w:val="center"/>
            <w:tcMar>
              <w:top w:w="80" w:type="dxa"/>
              <w:start w:w="100" w:type="dxa"/>
              <w:bottom w:w="80" w:type="dxa"/>
              <w:end w:w="100" w:type="dxa"/>
            </w:tcMar>
          </w:tcPr>
          <w:p>
            <w:pPr>
              <w:spacing w:before="40" w:after="40"/>
            </w:pPr>
            <w:r>
              <w:rPr>
                <w:sz w:val="19"/>
              </w:rPr>
              <w:t>Purpose</w:t>
            </w:r>
          </w:p>
        </w:tc>
        <w:tc>
          <w:tcPr>
            <w:tcW w:type="dxa" w:w="4968"/>
            <w:vAlign w:val="center"/>
            <w:tcMar>
              <w:top w:w="80" w:type="dxa"/>
              <w:start w:w="100" w:type="dxa"/>
              <w:bottom w:w="80" w:type="dxa"/>
              <w:end w:w="100" w:type="dxa"/>
            </w:tcMar>
          </w:tcPr>
          <w:p>
            <w:pPr>
              <w:spacing w:before="40" w:after="40"/>
            </w:pPr>
            <w:r>
              <w:rPr>
                <w:sz w:val="19"/>
              </w:rPr>
              <w:t>Template, rule, issuance, and verification management.</w:t>
            </w:r>
          </w:p>
        </w:tc>
      </w:tr>
      <w:tr>
        <w:tc>
          <w:tcPr>
            <w:tcW w:type="dxa" w:w="4968"/>
            <w:vAlign w:val="center"/>
            <w:tcMar>
              <w:top w:w="80" w:type="dxa"/>
              <w:start w:w="100" w:type="dxa"/>
              <w:bottom w:w="80" w:type="dxa"/>
              <w:end w:w="100" w:type="dxa"/>
            </w:tcMar>
          </w:tcPr>
          <w:p>
            <w:pPr>
              <w:spacing w:before="40" w:after="40"/>
            </w:pPr>
            <w:r>
              <w:rPr>
                <w:sz w:val="19"/>
              </w:rPr>
              <w:t>Key fields</w:t>
            </w:r>
          </w:p>
        </w:tc>
        <w:tc>
          <w:tcPr>
            <w:tcW w:type="dxa" w:w="4968"/>
            <w:vAlign w:val="center"/>
            <w:tcMar>
              <w:top w:w="80" w:type="dxa"/>
              <w:start w:w="100" w:type="dxa"/>
              <w:bottom w:w="80" w:type="dxa"/>
              <w:end w:w="100" w:type="dxa"/>
            </w:tcMar>
          </w:tcPr>
          <w:p>
            <w:pPr>
              <w:spacing w:before="40" w:after="40"/>
            </w:pPr>
            <w:r>
              <w:rPr>
                <w:sz w:val="19"/>
              </w:rPr>
              <w:t>template, signatory, serial logic, issue rules, verification code.</w:t>
            </w:r>
          </w:p>
        </w:tc>
      </w:tr>
      <w:tr>
        <w:tc>
          <w:tcPr>
            <w:tcW w:type="dxa" w:w="4968"/>
            <w:vAlign w:val="center"/>
            <w:tcMar>
              <w:top w:w="80" w:type="dxa"/>
              <w:start w:w="100" w:type="dxa"/>
              <w:bottom w:w="80" w:type="dxa"/>
              <w:end w:w="100" w:type="dxa"/>
            </w:tcMar>
          </w:tcPr>
          <w:p>
            <w:pPr>
              <w:spacing w:before="40" w:after="40"/>
            </w:pPr>
            <w:r>
              <w:rPr>
                <w:sz w:val="19"/>
              </w:rPr>
              <w:t>Actions</w:t>
            </w:r>
          </w:p>
        </w:tc>
        <w:tc>
          <w:tcPr>
            <w:tcW w:type="dxa" w:w="4968"/>
            <w:vAlign w:val="center"/>
            <w:tcMar>
              <w:top w:w="80" w:type="dxa"/>
              <w:start w:w="100" w:type="dxa"/>
              <w:bottom w:w="80" w:type="dxa"/>
              <w:end w:w="100" w:type="dxa"/>
            </w:tcMar>
          </w:tcPr>
          <w:p>
            <w:pPr>
              <w:spacing w:before="40" w:after="40"/>
            </w:pPr>
            <w:r>
              <w:rPr>
                <w:sz w:val="19"/>
              </w:rPr>
              <w:t>Preview, bulk issue, revoke, reissue, verify.</w:t>
            </w:r>
          </w:p>
        </w:tc>
      </w:tr>
      <w:tr>
        <w:tc>
          <w:tcPr>
            <w:tcW w:type="dxa" w:w="4968"/>
            <w:vAlign w:val="center"/>
            <w:tcMar>
              <w:top w:w="80" w:type="dxa"/>
              <w:start w:w="100" w:type="dxa"/>
              <w:bottom w:w="80" w:type="dxa"/>
              <w:end w:w="100" w:type="dxa"/>
            </w:tcMar>
          </w:tcPr>
          <w:p>
            <w:pPr>
              <w:spacing w:before="40" w:after="40"/>
            </w:pPr>
            <w:r>
              <w:rPr>
                <w:sz w:val="19"/>
              </w:rPr>
              <w:t>Backend logic and connections</w:t>
            </w:r>
          </w:p>
        </w:tc>
        <w:tc>
          <w:tcPr>
            <w:tcW w:type="dxa" w:w="4968"/>
            <w:vAlign w:val="center"/>
            <w:tcMar>
              <w:top w:w="80" w:type="dxa"/>
              <w:start w:w="100" w:type="dxa"/>
              <w:bottom w:w="80" w:type="dxa"/>
              <w:end w:w="100" w:type="dxa"/>
            </w:tcMar>
          </w:tcPr>
          <w:p>
            <w:pPr>
              <w:spacing w:before="40" w:after="40"/>
            </w:pPr>
            <w:r>
              <w:rPr>
                <w:sz w:val="19"/>
              </w:rPr>
              <w:t>Should be linked to enrollment completion, not generic course status.</w:t>
            </w:r>
          </w:p>
        </w:tc>
      </w:tr>
    </w:tbl>
    <w:p/>
    <w:p>
      <w:pPr>
        <w:pStyle w:val="Heading2"/>
      </w:pPr>
      <w:r>
        <w:t>Users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Mar>
              <w:top w:w="80" w:type="dxa"/>
              <w:start w:w="100" w:type="dxa"/>
              <w:bottom w:w="80" w:type="dxa"/>
              <w:end w:w="100" w:type="dxa"/>
            </w:tcMar>
            <w:shd w:fill="D9EAF7"/>
          </w:tcPr>
          <w:p>
            <w:pPr>
              <w:spacing w:before="40" w:after="40"/>
            </w:pPr>
            <w:r>
              <w:rPr>
                <w:b/>
                <w:sz w:val="19"/>
              </w:rPr>
              <w:t>Field</w:t>
            </w:r>
          </w:p>
        </w:tc>
        <w:tc>
          <w:tcPr>
            <w:tcW w:type="dxa" w:w="6912"/>
            <w:vAlign w:val="center"/>
            <w:tcMar>
              <w:top w:w="80" w:type="dxa"/>
              <w:start w:w="100" w:type="dxa"/>
              <w:bottom w:w="80" w:type="dxa"/>
              <w:end w:w="100" w:type="dxa"/>
            </w:tcMar>
            <w:shd w:fill="D9EAF7"/>
          </w:tcPr>
          <w:p>
            <w:pPr>
              <w:spacing w:before="40" w:after="40"/>
            </w:pPr>
            <w:r>
              <w:rPr>
                <w:b/>
                <w:sz w:val="19"/>
              </w:rPr>
              <w:t>Recommendation</w:t>
            </w:r>
          </w:p>
        </w:tc>
      </w:tr>
      <w:tr>
        <w:tc>
          <w:tcPr>
            <w:tcW w:type="dxa" w:w="4968"/>
            <w:vAlign w:val="center"/>
            <w:tcMar>
              <w:top w:w="80" w:type="dxa"/>
              <w:start w:w="100" w:type="dxa"/>
              <w:bottom w:w="80" w:type="dxa"/>
              <w:end w:w="100" w:type="dxa"/>
            </w:tcMar>
          </w:tcPr>
          <w:p>
            <w:pPr>
              <w:spacing w:before="40" w:after="40"/>
            </w:pPr>
            <w:r>
              <w:rPr>
                <w:sz w:val="19"/>
              </w:rPr>
              <w:t>Purpose</w:t>
            </w:r>
          </w:p>
        </w:tc>
        <w:tc>
          <w:tcPr>
            <w:tcW w:type="dxa" w:w="4968"/>
            <w:vAlign w:val="center"/>
            <w:tcMar>
              <w:top w:w="80" w:type="dxa"/>
              <w:start w:w="100" w:type="dxa"/>
              <w:bottom w:w="80" w:type="dxa"/>
              <w:end w:w="100" w:type="dxa"/>
            </w:tcMar>
          </w:tcPr>
          <w:p>
            <w:pPr>
              <w:spacing w:before="40" w:after="40"/>
            </w:pPr>
            <w:r>
              <w:rPr>
                <w:sz w:val="19"/>
              </w:rPr>
              <w:t>Identity and role management.</w:t>
            </w:r>
          </w:p>
        </w:tc>
      </w:tr>
      <w:tr>
        <w:tc>
          <w:tcPr>
            <w:tcW w:type="dxa" w:w="4968"/>
            <w:vAlign w:val="center"/>
            <w:tcMar>
              <w:top w:w="80" w:type="dxa"/>
              <w:start w:w="100" w:type="dxa"/>
              <w:bottom w:w="80" w:type="dxa"/>
              <w:end w:w="100" w:type="dxa"/>
            </w:tcMar>
          </w:tcPr>
          <w:p>
            <w:pPr>
              <w:spacing w:before="40" w:after="40"/>
            </w:pPr>
            <w:r>
              <w:rPr>
                <w:sz w:val="19"/>
              </w:rPr>
              <w:t>Key fields</w:t>
            </w:r>
          </w:p>
        </w:tc>
        <w:tc>
          <w:tcPr>
            <w:tcW w:type="dxa" w:w="4968"/>
            <w:vAlign w:val="center"/>
            <w:tcMar>
              <w:top w:w="80" w:type="dxa"/>
              <w:start w:w="100" w:type="dxa"/>
              <w:bottom w:w="80" w:type="dxa"/>
              <w:end w:w="100" w:type="dxa"/>
            </w:tcMar>
          </w:tcPr>
          <w:p>
            <w:pPr>
              <w:spacing w:before="40" w:after="40"/>
            </w:pPr>
            <w:r>
              <w:rPr>
                <w:sz w:val="19"/>
              </w:rPr>
              <w:t>name, role, email, phone, status, profile attributes.</w:t>
            </w:r>
          </w:p>
        </w:tc>
      </w:tr>
      <w:tr>
        <w:tc>
          <w:tcPr>
            <w:tcW w:type="dxa" w:w="4968"/>
            <w:vAlign w:val="center"/>
            <w:tcMar>
              <w:top w:w="80" w:type="dxa"/>
              <w:start w:w="100" w:type="dxa"/>
              <w:bottom w:w="80" w:type="dxa"/>
              <w:end w:w="100" w:type="dxa"/>
            </w:tcMar>
          </w:tcPr>
          <w:p>
            <w:pPr>
              <w:spacing w:before="40" w:after="40"/>
            </w:pPr>
            <w:r>
              <w:rPr>
                <w:sz w:val="19"/>
              </w:rPr>
              <w:t>Actions</w:t>
            </w:r>
          </w:p>
        </w:tc>
        <w:tc>
          <w:tcPr>
            <w:tcW w:type="dxa" w:w="4968"/>
            <w:vAlign w:val="center"/>
            <w:tcMar>
              <w:top w:w="80" w:type="dxa"/>
              <w:start w:w="100" w:type="dxa"/>
              <w:bottom w:w="80" w:type="dxa"/>
              <w:end w:w="100" w:type="dxa"/>
            </w:tcMar>
          </w:tcPr>
          <w:p>
            <w:pPr>
              <w:spacing w:before="40" w:after="40"/>
            </w:pPr>
            <w:r>
              <w:rPr>
                <w:sz w:val="19"/>
              </w:rPr>
              <w:t>Create, bulk import, assign roles, deactivate, password reset.</w:t>
            </w:r>
          </w:p>
        </w:tc>
      </w:tr>
      <w:tr>
        <w:tc>
          <w:tcPr>
            <w:tcW w:type="dxa" w:w="4968"/>
            <w:vAlign w:val="center"/>
            <w:tcMar>
              <w:top w:w="80" w:type="dxa"/>
              <w:start w:w="100" w:type="dxa"/>
              <w:bottom w:w="80" w:type="dxa"/>
              <w:end w:w="100" w:type="dxa"/>
            </w:tcMar>
          </w:tcPr>
          <w:p>
            <w:pPr>
              <w:spacing w:before="40" w:after="40"/>
            </w:pPr>
            <w:r>
              <w:rPr>
                <w:sz w:val="19"/>
              </w:rPr>
              <w:t>Backend logic and connections</w:t>
            </w:r>
          </w:p>
        </w:tc>
        <w:tc>
          <w:tcPr>
            <w:tcW w:type="dxa" w:w="4968"/>
            <w:vAlign w:val="center"/>
            <w:tcMar>
              <w:top w:w="80" w:type="dxa"/>
              <w:start w:w="100" w:type="dxa"/>
              <w:bottom w:w="80" w:type="dxa"/>
              <w:end w:w="100" w:type="dxa"/>
            </w:tcMar>
          </w:tcPr>
          <w:p>
            <w:pPr>
              <w:spacing w:before="40" w:after="40"/>
            </w:pPr>
            <w:r>
              <w:rPr>
                <w:sz w:val="19"/>
              </w:rPr>
              <w:t>Supports RBAC across all modules.</w:t>
            </w:r>
          </w:p>
        </w:tc>
      </w:tr>
    </w:tbl>
    <w:p/>
    <w:p>
      <w:pPr>
        <w:pStyle w:val="Heading2"/>
      </w:pPr>
      <w:r>
        <w:t>Reports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Mar>
              <w:top w:w="80" w:type="dxa"/>
              <w:start w:w="100" w:type="dxa"/>
              <w:bottom w:w="80" w:type="dxa"/>
              <w:end w:w="100" w:type="dxa"/>
            </w:tcMar>
            <w:shd w:fill="D9EAF7"/>
          </w:tcPr>
          <w:p>
            <w:pPr>
              <w:spacing w:before="40" w:after="40"/>
            </w:pPr>
            <w:r>
              <w:rPr>
                <w:b/>
                <w:sz w:val="19"/>
              </w:rPr>
              <w:t>Field</w:t>
            </w:r>
          </w:p>
        </w:tc>
        <w:tc>
          <w:tcPr>
            <w:tcW w:type="dxa" w:w="6912"/>
            <w:vAlign w:val="center"/>
            <w:tcMar>
              <w:top w:w="80" w:type="dxa"/>
              <w:start w:w="100" w:type="dxa"/>
              <w:bottom w:w="80" w:type="dxa"/>
              <w:end w:w="100" w:type="dxa"/>
            </w:tcMar>
            <w:shd w:fill="D9EAF7"/>
          </w:tcPr>
          <w:p>
            <w:pPr>
              <w:spacing w:before="40" w:after="40"/>
            </w:pPr>
            <w:r>
              <w:rPr>
                <w:b/>
                <w:sz w:val="19"/>
              </w:rPr>
              <w:t>Recommendation</w:t>
            </w:r>
          </w:p>
        </w:tc>
      </w:tr>
      <w:tr>
        <w:tc>
          <w:tcPr>
            <w:tcW w:type="dxa" w:w="4968"/>
            <w:vAlign w:val="center"/>
            <w:tcMar>
              <w:top w:w="80" w:type="dxa"/>
              <w:start w:w="100" w:type="dxa"/>
              <w:bottom w:w="80" w:type="dxa"/>
              <w:end w:w="100" w:type="dxa"/>
            </w:tcMar>
          </w:tcPr>
          <w:p>
            <w:pPr>
              <w:spacing w:before="40" w:after="40"/>
            </w:pPr>
            <w:r>
              <w:rPr>
                <w:sz w:val="19"/>
              </w:rPr>
              <w:t>Purpose</w:t>
            </w:r>
          </w:p>
        </w:tc>
        <w:tc>
          <w:tcPr>
            <w:tcW w:type="dxa" w:w="4968"/>
            <w:vAlign w:val="center"/>
            <w:tcMar>
              <w:top w:w="80" w:type="dxa"/>
              <w:start w:w="100" w:type="dxa"/>
              <w:bottom w:w="80" w:type="dxa"/>
              <w:end w:w="100" w:type="dxa"/>
            </w:tcMar>
          </w:tcPr>
          <w:p>
            <w:pPr>
              <w:spacing w:before="40" w:after="40"/>
            </w:pPr>
            <w:r>
              <w:rPr>
                <w:sz w:val="19"/>
              </w:rPr>
              <w:t>Operational and academic analytics.</w:t>
            </w:r>
          </w:p>
        </w:tc>
      </w:tr>
      <w:tr>
        <w:tc>
          <w:tcPr>
            <w:tcW w:type="dxa" w:w="4968"/>
            <w:vAlign w:val="center"/>
            <w:tcMar>
              <w:top w:w="80" w:type="dxa"/>
              <w:start w:w="100" w:type="dxa"/>
              <w:bottom w:w="80" w:type="dxa"/>
              <w:end w:w="100" w:type="dxa"/>
            </w:tcMar>
          </w:tcPr>
          <w:p>
            <w:pPr>
              <w:spacing w:before="40" w:after="40"/>
            </w:pPr>
            <w:r>
              <w:rPr>
                <w:sz w:val="19"/>
              </w:rPr>
              <w:t>Key fields</w:t>
            </w:r>
          </w:p>
        </w:tc>
        <w:tc>
          <w:tcPr>
            <w:tcW w:type="dxa" w:w="4968"/>
            <w:vAlign w:val="center"/>
            <w:tcMar>
              <w:top w:w="80" w:type="dxa"/>
              <w:start w:w="100" w:type="dxa"/>
              <w:bottom w:w="80" w:type="dxa"/>
              <w:end w:w="100" w:type="dxa"/>
            </w:tcMar>
          </w:tcPr>
          <w:p>
            <w:pPr>
              <w:spacing w:before="40" w:after="40"/>
            </w:pPr>
            <w:r>
              <w:rPr>
                <w:sz w:val="19"/>
              </w:rPr>
              <w:t>filters for program, course, cohort, date, instructor, learner, status.</w:t>
            </w:r>
          </w:p>
        </w:tc>
      </w:tr>
      <w:tr>
        <w:tc>
          <w:tcPr>
            <w:tcW w:type="dxa" w:w="4968"/>
            <w:vAlign w:val="center"/>
            <w:tcMar>
              <w:top w:w="80" w:type="dxa"/>
              <w:start w:w="100" w:type="dxa"/>
              <w:bottom w:w="80" w:type="dxa"/>
              <w:end w:w="100" w:type="dxa"/>
            </w:tcMar>
          </w:tcPr>
          <w:p>
            <w:pPr>
              <w:spacing w:before="40" w:after="40"/>
            </w:pPr>
            <w:r>
              <w:rPr>
                <w:sz w:val="19"/>
              </w:rPr>
              <w:t>Actions</w:t>
            </w:r>
          </w:p>
        </w:tc>
        <w:tc>
          <w:tcPr>
            <w:tcW w:type="dxa" w:w="4968"/>
            <w:vAlign w:val="center"/>
            <w:tcMar>
              <w:top w:w="80" w:type="dxa"/>
              <w:start w:w="100" w:type="dxa"/>
              <w:bottom w:w="80" w:type="dxa"/>
              <w:end w:w="100" w:type="dxa"/>
            </w:tcMar>
          </w:tcPr>
          <w:p>
            <w:pPr>
              <w:spacing w:before="40" w:after="40"/>
            </w:pPr>
            <w:r>
              <w:rPr>
                <w:sz w:val="19"/>
              </w:rPr>
              <w:t>Export, schedule, save filters.</w:t>
            </w:r>
          </w:p>
        </w:tc>
      </w:tr>
      <w:tr>
        <w:tc>
          <w:tcPr>
            <w:tcW w:type="dxa" w:w="4968"/>
            <w:vAlign w:val="center"/>
            <w:tcMar>
              <w:top w:w="80" w:type="dxa"/>
              <w:start w:w="100" w:type="dxa"/>
              <w:bottom w:w="80" w:type="dxa"/>
              <w:end w:w="100" w:type="dxa"/>
            </w:tcMar>
          </w:tcPr>
          <w:p>
            <w:pPr>
              <w:spacing w:before="40" w:after="40"/>
            </w:pPr>
            <w:r>
              <w:rPr>
                <w:sz w:val="19"/>
              </w:rPr>
              <w:t>Backend logic and connections</w:t>
            </w:r>
          </w:p>
        </w:tc>
        <w:tc>
          <w:tcPr>
            <w:tcW w:type="dxa" w:w="4968"/>
            <w:vAlign w:val="center"/>
            <w:tcMar>
              <w:top w:w="80" w:type="dxa"/>
              <w:start w:w="100" w:type="dxa"/>
              <w:bottom w:w="80" w:type="dxa"/>
              <w:end w:w="100" w:type="dxa"/>
            </w:tcMar>
          </w:tcPr>
          <w:p>
            <w:pPr>
              <w:spacing w:before="40" w:after="40"/>
            </w:pPr>
            <w:r>
              <w:rPr>
                <w:sz w:val="19"/>
              </w:rPr>
              <w:t>Best implemented over optimized reporting views rather than raw transactional queries.</w:t>
            </w:r>
          </w:p>
        </w:tc>
      </w:tr>
    </w:tbl>
    <w:p/>
    <w:p>
      <w:pPr>
        <w:pStyle w:val="Heading2"/>
      </w:pPr>
      <w:r>
        <w:t>Settings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Mar>
              <w:top w:w="80" w:type="dxa"/>
              <w:start w:w="100" w:type="dxa"/>
              <w:bottom w:w="80" w:type="dxa"/>
              <w:end w:w="100" w:type="dxa"/>
            </w:tcMar>
            <w:shd w:fill="D9EAF7"/>
          </w:tcPr>
          <w:p>
            <w:pPr>
              <w:spacing w:before="40" w:after="40"/>
            </w:pPr>
            <w:r>
              <w:rPr>
                <w:b/>
                <w:sz w:val="19"/>
              </w:rPr>
              <w:t>Field</w:t>
            </w:r>
          </w:p>
        </w:tc>
        <w:tc>
          <w:tcPr>
            <w:tcW w:type="dxa" w:w="6912"/>
            <w:vAlign w:val="center"/>
            <w:tcMar>
              <w:top w:w="80" w:type="dxa"/>
              <w:start w:w="100" w:type="dxa"/>
              <w:bottom w:w="80" w:type="dxa"/>
              <w:end w:w="100" w:type="dxa"/>
            </w:tcMar>
            <w:shd w:fill="D9EAF7"/>
          </w:tcPr>
          <w:p>
            <w:pPr>
              <w:spacing w:before="40" w:after="40"/>
            </w:pPr>
            <w:r>
              <w:rPr>
                <w:b/>
                <w:sz w:val="19"/>
              </w:rPr>
              <w:t>Recommendation</w:t>
            </w:r>
          </w:p>
        </w:tc>
      </w:tr>
      <w:tr>
        <w:tc>
          <w:tcPr>
            <w:tcW w:type="dxa" w:w="4968"/>
            <w:vAlign w:val="center"/>
            <w:tcMar>
              <w:top w:w="80" w:type="dxa"/>
              <w:start w:w="100" w:type="dxa"/>
              <w:bottom w:w="80" w:type="dxa"/>
              <w:end w:w="100" w:type="dxa"/>
            </w:tcMar>
          </w:tcPr>
          <w:p>
            <w:pPr>
              <w:spacing w:before="40" w:after="40"/>
            </w:pPr>
            <w:r>
              <w:rPr>
                <w:sz w:val="19"/>
              </w:rPr>
              <w:t>Purpose</w:t>
            </w:r>
          </w:p>
        </w:tc>
        <w:tc>
          <w:tcPr>
            <w:tcW w:type="dxa" w:w="4968"/>
            <w:vAlign w:val="center"/>
            <w:tcMar>
              <w:top w:w="80" w:type="dxa"/>
              <w:start w:w="100" w:type="dxa"/>
              <w:bottom w:w="80" w:type="dxa"/>
              <w:end w:w="100" w:type="dxa"/>
            </w:tcMar>
          </w:tcPr>
          <w:p>
            <w:pPr>
              <w:spacing w:before="40" w:after="40"/>
            </w:pPr>
            <w:r>
              <w:rPr>
                <w:sz w:val="19"/>
              </w:rPr>
              <w:t>Platform-wide rules and integrations.</w:t>
            </w:r>
          </w:p>
        </w:tc>
      </w:tr>
      <w:tr>
        <w:tc>
          <w:tcPr>
            <w:tcW w:type="dxa" w:w="4968"/>
            <w:vAlign w:val="center"/>
            <w:tcMar>
              <w:top w:w="80" w:type="dxa"/>
              <w:start w:w="100" w:type="dxa"/>
              <w:bottom w:w="80" w:type="dxa"/>
              <w:end w:w="100" w:type="dxa"/>
            </w:tcMar>
          </w:tcPr>
          <w:p>
            <w:pPr>
              <w:spacing w:before="40" w:after="40"/>
            </w:pPr>
            <w:r>
              <w:rPr>
                <w:sz w:val="19"/>
              </w:rPr>
              <w:t>Key fields</w:t>
            </w:r>
          </w:p>
        </w:tc>
        <w:tc>
          <w:tcPr>
            <w:tcW w:type="dxa" w:w="4968"/>
            <w:vAlign w:val="center"/>
            <w:tcMar>
              <w:top w:w="80" w:type="dxa"/>
              <w:start w:w="100" w:type="dxa"/>
              <w:bottom w:w="80" w:type="dxa"/>
              <w:end w:w="100" w:type="dxa"/>
            </w:tcMar>
          </w:tcPr>
          <w:p>
            <w:pPr>
              <w:spacing w:before="40" w:after="40"/>
            </w:pPr>
            <w:r>
              <w:rPr>
                <w:sz w:val="19"/>
              </w:rPr>
              <w:t>roles, grading scales, attendance defaults, templates, integrations, notifications.</w:t>
            </w:r>
          </w:p>
        </w:tc>
      </w:tr>
      <w:tr>
        <w:tc>
          <w:tcPr>
            <w:tcW w:type="dxa" w:w="4968"/>
            <w:vAlign w:val="center"/>
            <w:tcMar>
              <w:top w:w="80" w:type="dxa"/>
              <w:start w:w="100" w:type="dxa"/>
              <w:bottom w:w="80" w:type="dxa"/>
              <w:end w:w="100" w:type="dxa"/>
            </w:tcMar>
          </w:tcPr>
          <w:p>
            <w:pPr>
              <w:spacing w:before="40" w:after="40"/>
            </w:pPr>
            <w:r>
              <w:rPr>
                <w:sz w:val="19"/>
              </w:rPr>
              <w:t>Actions</w:t>
            </w:r>
          </w:p>
        </w:tc>
        <w:tc>
          <w:tcPr>
            <w:tcW w:type="dxa" w:w="4968"/>
            <w:vAlign w:val="center"/>
            <w:tcMar>
              <w:top w:w="80" w:type="dxa"/>
              <w:start w:w="100" w:type="dxa"/>
              <w:bottom w:w="80" w:type="dxa"/>
              <w:end w:w="100" w:type="dxa"/>
            </w:tcMar>
          </w:tcPr>
          <w:p>
            <w:pPr>
              <w:spacing w:before="40" w:after="40"/>
            </w:pPr>
            <w:r>
              <w:rPr>
                <w:sz w:val="19"/>
              </w:rPr>
              <w:t>Configure defaults, manage integrations, edit templates.</w:t>
            </w:r>
          </w:p>
        </w:tc>
      </w:tr>
      <w:tr>
        <w:tc>
          <w:tcPr>
            <w:tcW w:type="dxa" w:w="4968"/>
            <w:vAlign w:val="center"/>
            <w:tcMar>
              <w:top w:w="80" w:type="dxa"/>
              <w:start w:w="100" w:type="dxa"/>
              <w:bottom w:w="80" w:type="dxa"/>
              <w:end w:w="100" w:type="dxa"/>
            </w:tcMar>
          </w:tcPr>
          <w:p>
            <w:pPr>
              <w:spacing w:before="40" w:after="40"/>
            </w:pPr>
            <w:r>
              <w:rPr>
                <w:sz w:val="19"/>
              </w:rPr>
              <w:t>Backend logic and connections</w:t>
            </w:r>
          </w:p>
        </w:tc>
        <w:tc>
          <w:tcPr>
            <w:tcW w:type="dxa" w:w="4968"/>
            <w:vAlign w:val="center"/>
            <w:tcMar>
              <w:top w:w="80" w:type="dxa"/>
              <w:start w:w="100" w:type="dxa"/>
              <w:bottom w:w="80" w:type="dxa"/>
              <w:end w:w="100" w:type="dxa"/>
            </w:tcMar>
          </w:tcPr>
          <w:p>
            <w:pPr>
              <w:spacing w:before="40" w:after="40"/>
            </w:pPr>
            <w:r>
              <w:rPr>
                <w:sz w:val="19"/>
              </w:rPr>
              <w:t>Provides tenant-wide governance with audit logging.</w:t>
            </w:r>
          </w:p>
        </w:tc>
      </w:tr>
    </w:tbl>
    <w:p/>
    <w:p>
      <w:pPr>
        <w:pStyle w:val="Heading1"/>
      </w:pPr>
      <w:r>
        <w:t>10. End-to-end operational workflows</w:t>
      </w:r>
    </w:p>
    <w:p>
      <w:pPr>
        <w:pStyle w:val="Heading2"/>
      </w:pPr>
      <w:r>
        <w:t>10.1 Create a reusable Subject</w:t>
      </w:r>
    </w:p>
    <w:p>
      <w:pPr>
        <w:pStyle w:val="ListNumber"/>
      </w:pPr>
      <w:r>
        <w:t>Open Subjects and create a new master subject record with title, code, outcomes, and level.</w:t>
      </w:r>
    </w:p>
    <w:p>
      <w:pPr>
        <w:pStyle w:val="ListNumber"/>
      </w:pPr>
      <w:r>
        <w:t>Add lessons in teaching sequence.</w:t>
      </w:r>
    </w:p>
    <w:p>
      <w:pPr>
        <w:pStyle w:val="ListNumber"/>
      </w:pPr>
      <w:r>
        <w:t>Attach assessments if they belong at subject level.</w:t>
      </w:r>
    </w:p>
    <w:p>
      <w:pPr>
        <w:pStyle w:val="ListNumber"/>
      </w:pPr>
      <w:r>
        <w:t>Publish the Subject so that it becomes available for course mapping.</w:t>
      </w:r>
    </w:p>
    <w:p>
      <w:pPr>
        <w:pStyle w:val="ListNumber"/>
      </w:pPr>
      <w:r>
        <w:t>System should record version 1 and track where the Subject is later reused.</w:t>
      </w:r>
    </w:p>
    <w:p/>
    <w:p>
      <w:pPr>
        <w:pStyle w:val="Heading2"/>
      </w:pPr>
      <w:r>
        <w:t>10.2 Create lessons and content</w:t>
      </w:r>
    </w:p>
    <w:p>
      <w:pPr>
        <w:pStyle w:val="ListNumber"/>
      </w:pPr>
      <w:r>
        <w:t>Inside the Subject, create lessons with sequence, title, duration, and description.</w:t>
      </w:r>
    </w:p>
    <w:p>
      <w:pPr>
        <w:pStyle w:val="ListNumber"/>
      </w:pPr>
      <w:r>
        <w:t>Attach content from the Content Library or upload new assets.</w:t>
      </w:r>
    </w:p>
    <w:p>
      <w:pPr>
        <w:pStyle w:val="ListNumber"/>
      </w:pPr>
      <w:r>
        <w:t>Mark each content item as required or optional.</w:t>
      </w:r>
    </w:p>
    <w:p>
      <w:pPr>
        <w:pStyle w:val="ListNumber"/>
      </w:pPr>
      <w:r>
        <w:t>Add embedded quizzes or activities where appropriate.</w:t>
      </w:r>
    </w:p>
    <w:p>
      <w:pPr>
        <w:pStyle w:val="ListNumber"/>
      </w:pPr>
      <w:r>
        <w:t>Publish lessons and activate lesson-completion rules.</w:t>
      </w:r>
    </w:p>
    <w:p/>
    <w:p>
      <w:pPr>
        <w:pStyle w:val="Heading2"/>
      </w:pPr>
      <w:r>
        <w:t>10.3 Build a Course</w:t>
      </w:r>
    </w:p>
    <w:p>
      <w:pPr>
        <w:pStyle w:val="ListNumber"/>
      </w:pPr>
      <w:r>
        <w:t>Create the Course record with code, title, level, and total hours.</w:t>
      </w:r>
    </w:p>
    <w:p>
      <w:pPr>
        <w:pStyle w:val="ListNumber"/>
      </w:pPr>
      <w:r>
        <w:t>Attach existing reusable Subjects through course_subjects mapping.</w:t>
      </w:r>
    </w:p>
    <w:p>
      <w:pPr>
        <w:pStyle w:val="ListNumber"/>
      </w:pPr>
      <w:r>
        <w:t>Order subjects and mark mandatory versus optional.</w:t>
      </w:r>
    </w:p>
    <w:p>
      <w:pPr>
        <w:pStyle w:val="ListNumber"/>
      </w:pPr>
      <w:r>
        <w:t>Attach any course-level final exam or capstone assessment.</w:t>
      </w:r>
    </w:p>
    <w:p>
      <w:pPr>
        <w:pStyle w:val="ListNumber"/>
      </w:pPr>
      <w:r>
        <w:t>Publish the Course when academic structure is approved.</w:t>
      </w:r>
    </w:p>
    <w:p/>
    <w:p>
      <w:pPr>
        <w:pStyle w:val="Heading2"/>
      </w:pPr>
      <w:r>
        <w:t>10.4 Link Course to Program</w:t>
      </w:r>
    </w:p>
    <w:p>
      <w:pPr>
        <w:pStyle w:val="ListNumber"/>
      </w:pPr>
      <w:r>
        <w:t>Open Program management and attach one or more Courses through program_courses mapping.</w:t>
      </w:r>
    </w:p>
    <w:p>
      <w:pPr>
        <w:pStyle w:val="ListNumber"/>
      </w:pPr>
      <w:r>
        <w:t>Define the order in which Courses appear inside the Program.</w:t>
      </w:r>
    </w:p>
    <w:p>
      <w:pPr>
        <w:pStyle w:val="ListNumber"/>
      </w:pPr>
      <w:r>
        <w:t>Save and publish the Program structure.</w:t>
      </w:r>
    </w:p>
    <w:p/>
    <w:p>
      <w:pPr>
        <w:pStyle w:val="Heading2"/>
      </w:pPr>
      <w:r>
        <w:t>10.5 Create a self-paced Offering</w:t>
      </w:r>
    </w:p>
    <w:p>
      <w:pPr>
        <w:pStyle w:val="ListNumber"/>
      </w:pPr>
      <w:r>
        <w:t>Create a Course Offering and select the Course.</w:t>
      </w:r>
    </w:p>
    <w:p>
      <w:pPr>
        <w:pStyle w:val="ListNumber"/>
      </w:pPr>
      <w:r>
        <w:t>Choose delivery_mode = self_paced.</w:t>
      </w:r>
    </w:p>
    <w:p>
      <w:pPr>
        <w:pStyle w:val="ListNumber"/>
      </w:pPr>
      <w:r>
        <w:t>Define enrollment window, access duration, and release policy.</w:t>
      </w:r>
    </w:p>
    <w:p>
      <w:pPr>
        <w:pStyle w:val="ListNumber"/>
      </w:pPr>
      <w:r>
        <w:t>Attach a completion policy and an auto-certificate rule.</w:t>
      </w:r>
    </w:p>
    <w:p>
      <w:pPr>
        <w:pStyle w:val="ListNumber"/>
      </w:pPr>
      <w:r>
        <w:t>Publish the Offering so students can enroll directly.</w:t>
      </w:r>
    </w:p>
    <w:p/>
    <w:p>
      <w:pPr>
        <w:pStyle w:val="Heading2"/>
      </w:pPr>
      <w:r>
        <w:t>10.6 Create a cohort-based Offering</w:t>
      </w:r>
    </w:p>
    <w:p>
      <w:pPr>
        <w:pStyle w:val="ListNumber"/>
      </w:pPr>
      <w:r>
        <w:t>Create a Course Offering and choose delivery_mode = cohort or hybrid.</w:t>
      </w:r>
    </w:p>
    <w:p>
      <w:pPr>
        <w:pStyle w:val="ListNumber"/>
      </w:pPr>
      <w:r>
        <w:t>Define start/end dates, capacity, faculty owner, and completion rules.</w:t>
      </w:r>
    </w:p>
    <w:p>
      <w:pPr>
        <w:pStyle w:val="ListNumber"/>
      </w:pPr>
      <w:r>
        <w:t>Create one or more Cohorts under the Offering.</w:t>
      </w:r>
    </w:p>
    <w:p>
      <w:pPr>
        <w:pStyle w:val="ListNumber"/>
      </w:pPr>
      <w:r>
        <w:t>Configure attendance thresholds, timetable pattern, and batch-level messaging.</w:t>
      </w:r>
    </w:p>
    <w:p>
      <w:pPr>
        <w:pStyle w:val="ListNumber"/>
      </w:pPr>
      <w:r>
        <w:t>Publish the Offering and open enrollment.</w:t>
      </w:r>
    </w:p>
    <w:p/>
    <w:p>
      <w:pPr>
        <w:pStyle w:val="Heading2"/>
      </w:pPr>
      <w:r>
        <w:t>10.7 Schedule live classes</w:t>
      </w:r>
    </w:p>
    <w:p>
      <w:pPr>
        <w:pStyle w:val="ListNumber"/>
      </w:pPr>
      <w:r>
        <w:t>Inside the Cohort, create Live Class records.</w:t>
      </w:r>
    </w:p>
    <w:p>
      <w:pPr>
        <w:pStyle w:val="ListNumber"/>
      </w:pPr>
      <w:r>
        <w:t>Map each session to Subject and, where needed, to Lesson.</w:t>
      </w:r>
    </w:p>
    <w:p>
      <w:pPr>
        <w:pStyle w:val="ListNumber"/>
      </w:pPr>
      <w:r>
        <w:t>Store meeting details, faculty, date/time, and attendance expectations.</w:t>
      </w:r>
    </w:p>
    <w:p>
      <w:pPr>
        <w:pStyle w:val="ListNumber"/>
      </w:pPr>
      <w:r>
        <w:t>After delivery, upload recordings and finalize attendance.</w:t>
      </w:r>
    </w:p>
    <w:p/>
    <w:p>
      <w:pPr>
        <w:pStyle w:val="Heading2"/>
      </w:pPr>
      <w:r>
        <w:t>10.8 Enroll a student</w:t>
      </w:r>
    </w:p>
    <w:p>
      <w:pPr>
        <w:pStyle w:val="ListNumber"/>
      </w:pPr>
      <w:r>
        <w:t>Create or import the User record.</w:t>
      </w:r>
    </w:p>
    <w:p>
      <w:pPr>
        <w:pStyle w:val="ListNumber"/>
      </w:pPr>
      <w:r>
        <w:t>Enroll the learner into a specific Offering.</w:t>
      </w:r>
    </w:p>
    <w:p>
      <w:pPr>
        <w:pStyle w:val="ListNumber"/>
      </w:pPr>
      <w:r>
        <w:t>If cohort or hybrid, assign cohort_id and activate learner access based on rules.</w:t>
      </w:r>
    </w:p>
    <w:p>
      <w:pPr>
        <w:pStyle w:val="ListNumber"/>
      </w:pPr>
      <w:r>
        <w:t>Record payment, status, and access dates.</w:t>
      </w:r>
    </w:p>
    <w:p/>
    <w:p>
      <w:pPr>
        <w:pStyle w:val="Heading2"/>
      </w:pPr>
      <w:r>
        <w:t>10.9 Unlock subject access</w:t>
      </w:r>
    </w:p>
    <w:p>
      <w:pPr>
        <w:pStyle w:val="ListNumber"/>
      </w:pPr>
      <w:r>
        <w:t>Generate learner access from Offering policy.</w:t>
      </w:r>
    </w:p>
    <w:p>
      <w:pPr>
        <w:pStyle w:val="ListNumber"/>
      </w:pPr>
      <w:r>
        <w:t>Support immediate full access, drip release, date-based release, or prerequisite-based release.</w:t>
      </w:r>
    </w:p>
    <w:p>
      <w:pPr>
        <w:pStyle w:val="ListNumber"/>
      </w:pPr>
      <w:r>
        <w:t>For cohort models, release access by timetable or academic week.</w:t>
      </w:r>
    </w:p>
    <w:p/>
    <w:p>
      <w:pPr>
        <w:pStyle w:val="Heading2"/>
      </w:pPr>
      <w:r>
        <w:t>10.10 Track progress</w:t>
      </w:r>
    </w:p>
    <w:p>
      <w:pPr>
        <w:pStyle w:val="ListNumber"/>
      </w:pPr>
      <w:r>
        <w:t>Update progress when content is completed, quizzes are passed, assignments are graded, and attendance is posted.</w:t>
      </w:r>
    </w:p>
    <w:p>
      <w:pPr>
        <w:pStyle w:val="ListNumber"/>
      </w:pPr>
      <w:r>
        <w:t>Derive lesson, subject, course, and offering completion states from these events.</w:t>
      </w:r>
    </w:p>
    <w:p>
      <w:pPr>
        <w:pStyle w:val="ListNumber"/>
      </w:pPr>
      <w:r>
        <w:t>Surface at-risk learners on dashboards and reports.</w:t>
      </w:r>
    </w:p>
    <w:p/>
    <w:p>
      <w:pPr>
        <w:pStyle w:val="Heading2"/>
      </w:pPr>
      <w:r>
        <w:t>10.11 Issue certificate</w:t>
      </w:r>
    </w:p>
    <w:p>
      <w:pPr>
        <w:pStyle w:val="ListNumber"/>
      </w:pPr>
      <w:r>
        <w:t>When completion policy passes, change enrollment status to completed.</w:t>
      </w:r>
    </w:p>
    <w:p>
      <w:pPr>
        <w:pStyle w:val="ListNumber"/>
      </w:pPr>
      <w:r>
        <w:t>For self-paced, auto-generate certificate if no manual evaluations remain.</w:t>
      </w:r>
    </w:p>
    <w:p>
      <w:pPr>
        <w:pStyle w:val="ListNumber"/>
      </w:pPr>
      <w:r>
        <w:t>For cohort models, wait for faculty or admin approval if required.</w:t>
      </w:r>
    </w:p>
    <w:p>
      <w:pPr>
        <w:pStyle w:val="ListNumber"/>
      </w:pPr>
      <w:r>
        <w:t>Store certificate number, issue date, verification code, and final result snapshot.</w:t>
      </w:r>
    </w:p>
    <w:p/>
    <w:p>
      <w:pPr>
        <w:pStyle w:val="Heading1"/>
      </w:pPr>
      <w:r>
        <w:t>11. Best practices and risk controls</w:t>
      </w:r>
    </w:p>
    <w:p>
      <w:pPr>
        <w:pStyle w:val="Heading2"/>
      </w:pPr>
      <w:r>
        <w:t>11.1 Common LMS mistakes to avoid</w:t>
      </w:r>
    </w:p>
    <w:p>
      <w:pPr>
        <w:pStyle w:val="ListBullet"/>
      </w:pPr>
      <w:r>
        <w:t>Mixing academic structure and delivery data in the same object.</w:t>
      </w:r>
    </w:p>
    <w:p>
      <w:pPr>
        <w:pStyle w:val="ListBullet"/>
      </w:pPr>
      <w:r>
        <w:t>Creating duplicate Subjects and Courses instead of using mapping tables and versioning.</w:t>
      </w:r>
    </w:p>
    <w:p>
      <w:pPr>
        <w:pStyle w:val="ListBullet"/>
      </w:pPr>
      <w:r>
        <w:t>Allowing direct course-only enrollment for production delivery.</w:t>
      </w:r>
    </w:p>
    <w:p>
      <w:pPr>
        <w:pStyle w:val="ListBullet"/>
      </w:pPr>
      <w:r>
        <w:t>Editing live curriculum records without freeze or snapshot controls.</w:t>
      </w:r>
    </w:p>
    <w:p>
      <w:pPr>
        <w:pStyle w:val="ListBullet"/>
      </w:pPr>
      <w:r>
        <w:t>Issuing certificates on simplistic completion signals without assessment validation.</w:t>
      </w:r>
    </w:p>
    <w:p>
      <w:pPr>
        <w:pStyle w:val="Heading2"/>
      </w:pPr>
      <w:r>
        <w:t>11.2 Data-design mistakes to avoid</w:t>
      </w:r>
    </w:p>
    <w:p>
      <w:pPr>
        <w:pStyle w:val="ListBullet"/>
      </w:pPr>
      <w:r>
        <w:t>Using titles as unique identity rather than stable codes and IDs.</w:t>
      </w:r>
    </w:p>
    <w:p>
      <w:pPr>
        <w:pStyle w:val="ListBullet"/>
      </w:pPr>
      <w:r>
        <w:t>Storing everything in a rigid single-parent tree.</w:t>
      </w:r>
    </w:p>
    <w:p>
      <w:pPr>
        <w:pStyle w:val="ListBullet"/>
      </w:pPr>
      <w:r>
        <w:t>Tracking progress only at course level and losing subject/lesson granularity.</w:t>
      </w:r>
    </w:p>
    <w:p>
      <w:pPr>
        <w:pStyle w:val="ListBullet"/>
      </w:pPr>
      <w:r>
        <w:t>Uploading duplicate assets into lessons instead of using a content library.</w:t>
      </w:r>
    </w:p>
    <w:p>
      <w:pPr>
        <w:pStyle w:val="ListBullet"/>
      </w:pPr>
      <w:r>
        <w:t>Deleting academic records instead of archiving and versioning them.</w:t>
      </w:r>
    </w:p>
    <w:p>
      <w:pPr>
        <w:pStyle w:val="Heading2"/>
      </w:pPr>
      <w:r>
        <w:t>11.3 Admin-workflow mistakes to avoid</w:t>
      </w:r>
    </w:p>
    <w:p>
      <w:pPr>
        <w:pStyle w:val="ListBullet"/>
      </w:pPr>
      <w:r>
        <w:t>Too many inconsistent creation paths for the same academic object.</w:t>
      </w:r>
    </w:p>
    <w:p>
      <w:pPr>
        <w:pStyle w:val="ListBullet"/>
      </w:pPr>
      <w:r>
        <w:t>No usage warnings before editing a shared Subject or Course.</w:t>
      </w:r>
    </w:p>
    <w:p>
      <w:pPr>
        <w:pStyle w:val="ListBullet"/>
      </w:pPr>
      <w:r>
        <w:t>No clear Draft, Published, Active, Completed, and Archived statuses.</w:t>
      </w:r>
    </w:p>
    <w:p>
      <w:pPr>
        <w:pStyle w:val="ListBullet"/>
      </w:pPr>
      <w:r>
        <w:t>No clone workflow for repeated offerings and batches.</w:t>
      </w:r>
    </w:p>
    <w:p>
      <w:pPr>
        <w:pStyle w:val="ListBullet"/>
      </w:pPr>
      <w:r>
        <w:t>No audit trail for grade changes, certificate issuance, or completion-rule changes.</w:t>
      </w:r>
    </w:p>
    <w:p>
      <w:pPr>
        <w:pStyle w:val="Heading2"/>
      </w:pPr>
      <w:r>
        <w:t>11.4 Scalability recommendations</w:t>
      </w:r>
    </w:p>
    <w:p>
      <w:pPr>
        <w:pStyle w:val="ListBullet"/>
      </w:pPr>
      <w:r>
        <w:t>Use master academic records plus delivery instances.</w:t>
      </w:r>
    </w:p>
    <w:p>
      <w:pPr>
        <w:pStyle w:val="ListBullet"/>
      </w:pPr>
      <w:r>
        <w:t>Rely on mapping tables for reuse and flexibility.</w:t>
      </w:r>
    </w:p>
    <w:p>
      <w:pPr>
        <w:pStyle w:val="ListBullet"/>
      </w:pPr>
      <w:r>
        <w:t>Use a rule engine for completion, access, attendance, and certification logic.</w:t>
      </w:r>
    </w:p>
    <w:p>
      <w:pPr>
        <w:pStyle w:val="ListBullet"/>
      </w:pPr>
      <w:r>
        <w:t>Snapshot critical academic structure at offering publish time or at first enrollment.</w:t>
      </w:r>
    </w:p>
    <w:p>
      <w:pPr>
        <w:pStyle w:val="ListBullet"/>
      </w:pPr>
      <w:r>
        <w:t>Design reporting views separately from transactional tables.</w:t>
      </w:r>
    </w:p>
    <w:p>
      <w:pPr>
        <w:pStyle w:val="ListBullet"/>
      </w:pPr>
      <w:r>
        <w:t>Support localization, multilingual content, and regional cohorts from the start.</w:t>
      </w:r>
    </w:p>
    <w:p>
      <w:pPr>
        <w:pStyle w:val="ListBullet"/>
      </w:pPr>
      <w:r>
        <w:t>Implement strong role-based access and audit logging for academic governance.</w:t>
      </w:r>
    </w:p>
    <w:p>
      <w:pPr>
        <w:pStyle w:val="Heading1"/>
      </w:pPr>
      <w:r>
        <w:t>12. Final implementation rulebook</w:t>
      </w:r>
    </w:p>
    <w:p>
      <w:pPr>
        <w:pStyle w:val="ListNumber"/>
      </w:pPr>
      <w:r>
        <w:t>Never use direct Course enrollment as the source of delivery truth.</w:t>
      </w:r>
    </w:p>
    <w:p>
      <w:pPr>
        <w:pStyle w:val="ListNumber"/>
      </w:pPr>
      <w:r>
        <w:t>Always treat Course Offering as the operational enrollment target.</w:t>
      </w:r>
    </w:p>
    <w:p>
      <w:pPr>
        <w:pStyle w:val="ListNumber"/>
      </w:pPr>
      <w:r>
        <w:t>Create Subjects as reusable master records.</w:t>
      </w:r>
    </w:p>
    <w:p>
      <w:pPr>
        <w:pStyle w:val="ListNumber"/>
      </w:pPr>
      <w:r>
        <w:t>Link Programs to Courses and Courses to Subjects using mapping tables.</w:t>
      </w:r>
    </w:p>
    <w:p>
      <w:pPr>
        <w:pStyle w:val="ListNumber"/>
      </w:pPr>
      <w:r>
        <w:t>Keep content in a central Content Library.</w:t>
      </w:r>
    </w:p>
    <w:p>
      <w:pPr>
        <w:pStyle w:val="ListNumber"/>
      </w:pPr>
      <w:r>
        <w:t>Represent self-paced, cohort-based, and hybrid as Offering modes, not duplicate Courses.</w:t>
      </w:r>
    </w:p>
    <w:p>
      <w:pPr>
        <w:pStyle w:val="ListNumber"/>
      </w:pPr>
      <w:r>
        <w:t>Issue certificates against Enrollment completion.</w:t>
      </w:r>
    </w:p>
    <w:p>
      <w:pPr>
        <w:pStyle w:val="ListNumber"/>
      </w:pPr>
      <w:r>
        <w:t>Use versioning or offering snapshots when academic meaning changes.</w:t>
      </w:r>
    </w:p>
    <w:p>
      <w:pPr>
        <w:pStyle w:val="ListNumber"/>
      </w:pPr>
      <w:r>
        <w:t>Allow repeated titles, but require unique codes.</w:t>
      </w:r>
    </w:p>
    <w:p>
      <w:pPr>
        <w:pStyle w:val="ListNumber"/>
      </w:pPr>
      <w:r>
        <w:t>Provide clone, publish, archive, usage warnings, and audit logs in the admin workflow.</w:t>
      </w:r>
    </w:p>
    <w:p>
      <w:pPr>
        <w:pStyle w:val="Heading1"/>
      </w:pPr>
      <w:r>
        <w:t>13. Recommended implementation phases</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vAlign w:val="center"/>
            <w:tcMar>
              <w:top w:w="80" w:type="dxa"/>
              <w:start w:w="100" w:type="dxa"/>
              <w:bottom w:w="80" w:type="dxa"/>
              <w:end w:w="100" w:type="dxa"/>
            </w:tcMar>
            <w:shd w:fill="D9EAF7"/>
          </w:tcPr>
          <w:p>
            <w:pPr>
              <w:spacing w:before="40" w:after="40"/>
            </w:pPr>
            <w:r>
              <w:rPr>
                <w:b/>
                <w:sz w:val="19"/>
              </w:rPr>
              <w:t>Phase</w:t>
            </w:r>
          </w:p>
        </w:tc>
        <w:tc>
          <w:tcPr>
            <w:tcW w:type="dxa" w:w="8064"/>
            <w:vAlign w:val="center"/>
            <w:tcMar>
              <w:top w:w="80" w:type="dxa"/>
              <w:start w:w="100" w:type="dxa"/>
              <w:bottom w:w="80" w:type="dxa"/>
              <w:end w:w="100" w:type="dxa"/>
            </w:tcMar>
            <w:shd w:fill="D9EAF7"/>
          </w:tcPr>
          <w:p>
            <w:pPr>
              <w:spacing w:before="40" w:after="40"/>
            </w:pPr>
            <w:r>
              <w:rPr>
                <w:b/>
                <w:sz w:val="19"/>
              </w:rPr>
              <w:t>Priority scope</w:t>
            </w:r>
          </w:p>
        </w:tc>
      </w:tr>
      <w:tr>
        <w:tc>
          <w:tcPr>
            <w:tcW w:type="dxa" w:w="1728"/>
            <w:vAlign w:val="center"/>
            <w:tcMar>
              <w:top w:w="80" w:type="dxa"/>
              <w:start w:w="100" w:type="dxa"/>
              <w:bottom w:w="80" w:type="dxa"/>
              <w:end w:w="100" w:type="dxa"/>
            </w:tcMar>
          </w:tcPr>
          <w:p>
            <w:pPr>
              <w:spacing w:before="40" w:after="40"/>
            </w:pPr>
            <w:r>
              <w:rPr>
                <w:sz w:val="19"/>
              </w:rPr>
              <w:t>Phase 1</w:t>
            </w:r>
          </w:p>
        </w:tc>
        <w:tc>
          <w:tcPr>
            <w:tcW w:type="dxa" w:w="8064"/>
            <w:vAlign w:val="center"/>
            <w:tcMar>
              <w:top w:w="80" w:type="dxa"/>
              <w:start w:w="100" w:type="dxa"/>
              <w:bottom w:w="80" w:type="dxa"/>
              <w:end w:w="100" w:type="dxa"/>
            </w:tcMar>
          </w:tcPr>
          <w:p>
            <w:pPr>
              <w:spacing w:before="40" w:after="40"/>
            </w:pPr>
            <w:r>
              <w:rPr>
                <w:sz w:val="19"/>
              </w:rPr>
              <w:t>Users and roles; Programs; Courses; Subjects; Lessons; Content Library; mapping tables</w:t>
            </w:r>
          </w:p>
        </w:tc>
      </w:tr>
      <w:tr>
        <w:tc>
          <w:tcPr>
            <w:tcW w:type="dxa" w:w="1728"/>
            <w:vAlign w:val="center"/>
            <w:tcMar>
              <w:top w:w="80" w:type="dxa"/>
              <w:start w:w="100" w:type="dxa"/>
              <w:bottom w:w="80" w:type="dxa"/>
              <w:end w:w="100" w:type="dxa"/>
            </w:tcMar>
          </w:tcPr>
          <w:p>
            <w:pPr>
              <w:spacing w:before="40" w:after="40"/>
            </w:pPr>
            <w:r>
              <w:rPr>
                <w:sz w:val="19"/>
              </w:rPr>
              <w:t>Phase 2</w:t>
            </w:r>
          </w:p>
        </w:tc>
        <w:tc>
          <w:tcPr>
            <w:tcW w:type="dxa" w:w="8064"/>
            <w:vAlign w:val="center"/>
            <w:tcMar>
              <w:top w:w="80" w:type="dxa"/>
              <w:start w:w="100" w:type="dxa"/>
              <w:bottom w:w="80" w:type="dxa"/>
              <w:end w:w="100" w:type="dxa"/>
            </w:tcMar>
          </w:tcPr>
          <w:p>
            <w:pPr>
              <w:spacing w:before="40" w:after="40"/>
            </w:pPr>
            <w:r>
              <w:rPr>
                <w:sz w:val="19"/>
              </w:rPr>
              <w:t>Course Offerings; Cohorts; Enrollments; access rules; Live Classes</w:t>
            </w:r>
          </w:p>
        </w:tc>
      </w:tr>
      <w:tr>
        <w:tc>
          <w:tcPr>
            <w:tcW w:type="dxa" w:w="1728"/>
            <w:vAlign w:val="center"/>
            <w:tcMar>
              <w:top w:w="80" w:type="dxa"/>
              <w:start w:w="100" w:type="dxa"/>
              <w:bottom w:w="80" w:type="dxa"/>
              <w:end w:w="100" w:type="dxa"/>
            </w:tcMar>
          </w:tcPr>
          <w:p>
            <w:pPr>
              <w:spacing w:before="40" w:after="40"/>
            </w:pPr>
            <w:r>
              <w:rPr>
                <w:sz w:val="19"/>
              </w:rPr>
              <w:t>Phase 3</w:t>
            </w:r>
          </w:p>
        </w:tc>
        <w:tc>
          <w:tcPr>
            <w:tcW w:type="dxa" w:w="8064"/>
            <w:vAlign w:val="center"/>
            <w:tcMar>
              <w:top w:w="80" w:type="dxa"/>
              <w:start w:w="100" w:type="dxa"/>
              <w:bottom w:w="80" w:type="dxa"/>
              <w:end w:w="100" w:type="dxa"/>
            </w:tcMar>
          </w:tcPr>
          <w:p>
            <w:pPr>
              <w:spacing w:before="40" w:after="40"/>
            </w:pPr>
            <w:r>
              <w:rPr>
                <w:sz w:val="19"/>
              </w:rPr>
              <w:t>Assessments; Progress Engine; Attendance; Gradebook; Certificate Engine</w:t>
            </w:r>
          </w:p>
        </w:tc>
      </w:tr>
      <w:tr>
        <w:tc>
          <w:tcPr>
            <w:tcW w:type="dxa" w:w="1728"/>
            <w:vAlign w:val="center"/>
            <w:tcMar>
              <w:top w:w="80" w:type="dxa"/>
              <w:start w:w="100" w:type="dxa"/>
              <w:bottom w:w="80" w:type="dxa"/>
              <w:end w:w="100" w:type="dxa"/>
            </w:tcMar>
          </w:tcPr>
          <w:p>
            <w:pPr>
              <w:spacing w:before="40" w:after="40"/>
            </w:pPr>
            <w:r>
              <w:rPr>
                <w:sz w:val="19"/>
              </w:rPr>
              <w:t>Phase 4</w:t>
            </w:r>
          </w:p>
        </w:tc>
        <w:tc>
          <w:tcPr>
            <w:tcW w:type="dxa" w:w="8064"/>
            <w:vAlign w:val="center"/>
            <w:tcMar>
              <w:top w:w="80" w:type="dxa"/>
              <w:start w:w="100" w:type="dxa"/>
              <w:bottom w:w="80" w:type="dxa"/>
              <w:end w:w="100" w:type="dxa"/>
            </w:tcMar>
          </w:tcPr>
          <w:p>
            <w:pPr>
              <w:spacing w:before="40" w:after="40"/>
            </w:pPr>
            <w:r>
              <w:rPr>
                <w:sz w:val="19"/>
              </w:rPr>
              <w:t>Reporting; Versioning; Audit Logs; Automation; Notifications; Certificate Verification</w:t>
            </w:r>
          </w:p>
        </w:tc>
      </w:tr>
    </w:tbl>
    <w:p/>
    <w:p>
      <w:pPr>
        <w:pStyle w:val="Heading1"/>
      </w:pPr>
      <w:r>
        <w:t>14. Closing note</w:t>
      </w:r>
    </w:p>
    <w:p>
      <w:r>
        <w:t>This document condenses the planning conversation into a delivery-ready architecture summary. It is intended as a product blueprint for engineering, academic operations, and LMS administration teams. The central recommendation is unchanged throughout: design reusable academic master data, execute learning through offering-based delivery, and control learner outcomes through rule-driven enrollment, progress, and certification workflows.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A47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5C8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