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Infratex direct B2B strategy</w:t>
      </w:r>
    </w:p>
    <w:p>
      <w:r>
        <w:t>Appendix to the client and SDR brief • Prepared by Growency</w:t>
      </w:r>
    </w:p>
    <w:p>
      <w:pPr>
        <w:pStyle w:val="Heading2"/>
      </w:pPr>
      <w:r>
        <w:t>What we sell</w:t>
      </w:r>
    </w:p>
    <w:p>
      <w:r>
        <w:t>Sell businesses a finished document workflow: extraction plus the checks, approvals and system handoff needed to complete a task. In B2B2B, a software company builds that workflow around Infratex. In direct B2B, Infratex or a named delivery partner supplies it.</w:t>
      </w:r>
    </w:p>
    <w:p>
      <w:pPr>
        <w:pStyle w:val="Heading2"/>
      </w:pPr>
      <w:r>
        <w:t>Who we target</w:t>
      </w:r>
    </w:p>
    <w:p>
      <w:r>
        <w:t>Start with manufacturers and distributors that manually check supplier invoices and enter information into an ERP or accounting system. Prioritise recurring document volumes, varied supplier formats, an identifiable process owner and enough manual work to justify the cost.</w:t>
      </w:r>
    </w:p>
    <w:p>
      <w:r>
        <w:t>Logistics is a second segment to test. Lenders, clinics and hospitals can also fit, but need separately scoped document intake or administrative workflows and confirmed data handling readiness.</w:t>
      </w:r>
    </w:p>
    <w:p>
      <w:r>
        <w:t>Contact finance controllers, accounts payable managers, heads of finance or operations managers. Bring the budget owner and ERP or IT owner into the evaluation.</w:t>
      </w:r>
    </w:p>
    <w:p>
      <w:pPr>
        <w:pStyle w:val="Heading2"/>
      </w:pPr>
      <w:r>
        <w:t>The first offer</w:t>
      </w:r>
    </w:p>
    <w:p>
      <w:r>
        <w:t>Supplier invoice validation and approved ERP entry:</w:t>
      </w:r>
    </w:p>
    <w:p>
      <w:pPr>
        <w:pStyle w:val="ListBullet"/>
        <w:spacing w:after="60"/>
      </w:pPr>
      <w:r>
        <w:t>Extract agreed invoice fields and line items.</w:t>
      </w:r>
    </w:p>
    <w:p>
      <w:pPr>
        <w:pStyle w:val="ListBullet"/>
        <w:spacing w:after="60"/>
      </w:pPr>
      <w:r>
        <w:t>Check against agreed rules and available supplier, purchase order or receipt records.</w:t>
      </w:r>
    </w:p>
    <w:p>
      <w:pPr>
        <w:pStyle w:val="ListBullet"/>
        <w:spacing w:after="60"/>
      </w:pPr>
      <w:r>
        <w:t>Route missing information, possible duplicates and mismatches to an employee.</w:t>
      </w:r>
    </w:p>
    <w:p>
      <w:pPr>
        <w:pStyle w:val="ListBullet"/>
        <w:spacing w:after="60"/>
      </w:pPr>
      <w:r>
        <w:t>Prepare approved data for an export or supported system entry.</w:t>
      </w:r>
    </w:p>
    <w:p>
      <w:r>
        <w:t>Start with one process and one destination system. Confirm integrations, implementation effort and support ownership before promising scope, timing or pricing. These are proposed workflow packages, not claims that every function already exists in Infratex.</w:t>
      </w:r>
    </w:p>
    <w:p>
      <w:pPr>
        <w:pStyle w:val="Heading2"/>
      </w:pPr>
      <w:r>
        <w:t>How SDRs position it</w:t>
      </w:r>
    </w:p>
    <w:p>
      <w:r>
        <w:t>Lead with less invoice checking and rekeying. Use a verified company observation, then ask about the current process. Avoid promising accuracy or savings before testing.</w:t>
      </w:r>
    </w:p>
    <w:p>
      <w:r>
        <w:t>Example opening: “Does your team still check supplier invoices and enter approved details into your accounting system manually? We’re working with Infratex on a workflow that reads invoices, flags agreed exceptions and prepares approved data for your system. Would a 15 minute conversation about your process be useful?”</w:t>
      </w:r>
    </w:p>
    <w:p>
      <w:pPr>
        <w:pStyle w:val="Heading2"/>
      </w:pPr>
      <w:r>
        <w:t>How we qualify and close</w:t>
      </w:r>
    </w:p>
    <w:p>
      <w:r>
        <w:t>Confirm monthly document volume, manual steps and time, recurring exceptions, destination system, process owner, budget owner and timing. Book meetings where there is a specific recurring problem and plausible value.</w:t>
      </w:r>
    </w:p>
    <w:p>
      <w:r>
        <w:t>Propose a controlled pilot with representative documents. Agree success measures beforehand: field quality, correct exception handling, net time saved after review, reliable system handoff and viable ongoing cost. Keep employee approval in the initial workflow.</w:t>
      </w:r>
    </w:p>
    <w:p>
      <w:pPr>
        <w:pStyle w:val="Heading2"/>
      </w:pPr>
      <w:r>
        <w:t>How we execute profitably</w:t>
      </w:r>
    </w:p>
    <w:p>
      <w:r>
        <w:t>Test 25 to 50 researched manufacturing or distribution accounts as a separate campaign. Track positive replies, qualified held meetings, paid pilots and rollouts. Infratex approves claims and quotes; the technical team or partner owns delivery and support; SDRs own targeting, qualification and handoff.</w:t>
      </w:r>
    </w:p>
    <w:p>
      <w:r>
        <w:t>Quote implementation separately from recurring usage and support. Expand when the same workflow can be delivered repeatedly with acceptable margins.</w:t>
      </w:r>
    </w:p>
    <w:sectPr w:rsidR="00FC693F" w:rsidRPr="0006063C" w:rsidSect="00034616">
      <w:footerReference w:type="default" r:id="rId9"/>
      <w:pgSz w:w="12240" w:h="15840"/>
      <w:pgMar w:top="936"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Growency   |   Direct B2B appendix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6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widowControl/>
      <w:spacing w:before="16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8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Infratex direct B2B sales appendix</dc:title>
  <dc:subject>Direct B2B workflow offers and SDR execution</dc:subject>
  <dc:creator>Growency</dc:creator>
  <cp:keywords/>
  <dc:description>generated by python-docx</dc:description>
  <cp:lastModifiedBy/>
  <cp:revision>1</cp:revision>
  <dcterms:created xsi:type="dcterms:W3CDTF">2013-12-23T23:15:00Z</dcterms:created>
  <dcterms:modified xsi:type="dcterms:W3CDTF">2013-12-23T23:15:00Z</dcterms:modified>
  <cp:category/>
</cp:coreProperties>
</file>