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D6B"/>
          <w:spacing w:val="60"/>
          <w:sz w:val="20"/>
          <w:szCs w:val="20"/>
        </w:rPr>
        <w:t xml:space="preserve">TRIVERIFY</w:t>
      </w:r>
    </w:p>
    <w:p>
      <w:pPr>
        <w:pBdr>
          <w:bottom w:val="single" w:color="1F3D6B" w:sz="12" w:space="8"/>
        </w:pBdr>
        <w:spacing w:after="80"/>
      </w:pPr>
      <w:r>
        <w:rPr>
          <w:rFonts w:ascii="Calibri" w:cs="Calibri" w:eastAsia="Calibri" w:hAnsi="Calibri"/>
          <w:b/>
          <w:bCs/>
          <w:color w:val="16181D"/>
          <w:sz w:val="40"/>
          <w:szCs w:val="40"/>
        </w:rPr>
        <w:t xml:space="preserve">Test Sheet</w:t>
      </w:r>
    </w:p>
    <w:p>
      <w:pPr>
        <w:spacing w:after="60" w:before="140"/>
      </w:pPr>
      <w:r>
        <w:rPr>
          <w:rFonts w:ascii="Calibri" w:cs="Calibri" w:eastAsia="Calibri" w:hAnsi="Calibri"/>
          <w:color w:val="4C5360"/>
          <w:sz w:val="23"/>
          <w:szCs w:val="23"/>
        </w:rPr>
        <w:t xml:space="preserve">Six tests you can run from the dashboard, with the exact result each should produce.</w:t>
      </w:r>
    </w:p>
    <w:p>
      <w:pPr>
        <w:spacing w:after="280"/>
      </w:pPr>
      <w:r>
        <w:rPr>
          <w:rFonts w:ascii="Calibri" w:cs="Calibri" w:eastAsia="Calibri" w:hAnsi="Calibri"/>
          <w:color w:val="7B828F"/>
          <w:sz w:val="20"/>
          <w:szCs w:val="20"/>
        </w:rPr>
        <w:t xml:space="preserve">Every expected value below was produced by actually running the test.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3D6B"/>
          <w:sz w:val="29"/>
          <w:szCs w:val="29"/>
        </w:rPr>
        <w:t xml:space="preserve">Start the app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commands, both from </w:t>
      </w:r>
      <w:r>
        <w:rPr>
          <w:rFonts w:ascii="Consolas" w:cs="Consolas" w:eastAsia="Consolas" w:hAnsi="Consolas"/>
          <w:sz w:val="19"/>
          <w:szCs w:val="19"/>
        </w:rPr>
        <w:t xml:space="preserve">C:\Users\vidit\OneDrive\Desktop\Sih</w:t>
      </w:r>
      <w:r>
        <w:rPr>
          <w:rFonts w:ascii="Calibri" w:cs="Calibri" w:eastAsia="Calibri" w:hAnsi="Calibri"/>
          <w:sz w:val="21"/>
          <w:szCs w:val="21"/>
        </w:rPr>
        <w:t xml:space="preserve">, with the virtualenv active.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-m app.seed</w:t>
      </w:r>
    </w:p>
    <w:p>
      <w:pPr>
        <w:shd w:fill="F2F4F7" w:val="clear"/>
        <w:spacing w:after="1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-m uvicorn app.main:app --host 127.0.0.1 --port 8000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http://127.0.0.1:8000</w:t>
      </w:r>
      <w:r>
        <w:rPr>
          <w:rFonts w:ascii="Calibri" w:cs="Calibri" w:eastAsia="Calibri" w:hAnsi="Calibri"/>
          <w:sz w:val="21"/>
          <w:szCs w:val="21"/>
        </w:rPr>
        <w:t xml:space="preserve">. The top-right corner should read </w:t>
      </w:r>
      <w:r>
        <w:rPr>
          <w:rFonts w:ascii="Consolas" w:cs="Consolas" w:eastAsia="Consolas" w:hAnsi="Consolas"/>
          <w:sz w:val="19"/>
          <w:szCs w:val="19"/>
        </w:rPr>
        <w:t xml:space="preserve">4 seeded · offline ready</w:t>
      </w:r>
      <w:r>
        <w:rPr>
          <w:rFonts w:ascii="Calibri" w:cs="Calibri" w:eastAsia="Calibri" w:hAnsi="Calibri"/>
          <w:sz w:val="21"/>
          <w:szCs w:val="21"/>
        </w:rPr>
        <w:t xml:space="preserve">. If it says "API unreachable", the server did not start — check the terminal.</w:t>
      </w:r>
    </w:p>
    <w:tbl>
      <w:tblPr>
        <w:tblW w:type="dxa" w:w="9026"/>
        <w:tblBorders>
          <w:top w:val="single" w:color="D7DCE3" w:sz="2"/>
          <w:left w:val="single" w:color="1F3D6B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 images live in backend\data\images\.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Those four PNGs ship with committed OCR output, so extraction is identical on every machine and needs no Tesseract install. Use them for anything you are demonstrating.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3D6B"/>
          <w:sz w:val="29"/>
          <w:szCs w:val="29"/>
        </w:rPr>
        <w:t xml:space="preserve">The test matrix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Each row: upload that image with that identifier, on the "New case" screen.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500"/>
        <w:gridCol w:w="2700"/>
        <w:gridCol w:w="1900"/>
        <w:gridCol w:w="2726"/>
        <w:gridCol w:w="1200"/>
      </w:tblGrid>
      <w:tr>
        <w:trPr>
          <w:tblHeader/>
        </w:trPr>
        <w:tc>
          <w:tcPr>
            <w:tcW w:type="dxa" w:w="5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Image</w:t>
            </w:r>
          </w:p>
        </w:tc>
        <w:tc>
          <w:tcPr>
            <w:tcW w:type="dxa" w:w="19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726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Conf.</w:t>
            </w:r>
          </w:p>
        </w:tc>
      </w:tr>
      <w:tr>
        <w:tc>
          <w:tcPr>
            <w:tcW w:type="dxa" w:w="5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TV-0001-sunrise-atta.png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8901234567890</w:t>
            </w:r>
          </w:p>
        </w:tc>
        <w:tc>
          <w:tcPr>
            <w:tcW w:type="dxa" w:w="27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694A"/>
                <w:sz w:val="18"/>
                <w:szCs w:val="18"/>
              </w:rPr>
              <w:t xml:space="preserve">COMPLIANT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5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TV-0002-himveda-oil.png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8907654321098</w:t>
            </w:r>
          </w:p>
        </w:tc>
        <w:tc>
          <w:tcPr>
            <w:tcW w:type="dxa" w:w="27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51D12"/>
                <w:sz w:val="18"/>
                <w:szCs w:val="18"/>
              </w:rPr>
              <w:t xml:space="preserve">SELLER_FRAUD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5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TV-0003-alpina-chocolate.png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8904455667788</w:t>
            </w:r>
          </w:p>
        </w:tc>
        <w:tc>
          <w:tcPr>
            <w:tcW w:type="dxa" w:w="27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51D12"/>
                <w:sz w:val="18"/>
                <w:szCs w:val="18"/>
              </w:rPr>
              <w:t xml:space="preserve">COUNTERFEIT_OR_
ILLEGAL_IMPORT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97%</w:t>
            </w:r>
          </w:p>
        </w:tc>
      </w:tr>
      <w:tr>
        <w:tc>
          <w:tcPr>
            <w:tcW w:type="dxa" w:w="5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TV-0004-verdant-honey.png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8909988776655</w:t>
            </w:r>
          </w:p>
        </w:tc>
        <w:tc>
          <w:tcPr>
            <w:tcW w:type="dxa" w:w="27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MANUAL_REVIEW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5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TV-0001-sunrise-atta.png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0000000000000</w:t>
            </w:r>
          </w:p>
        </w:tc>
        <w:tc>
          <w:tcPr>
            <w:tcW w:type="dxa" w:w="27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MANUAL_REVIEW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5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blank / non-label image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8901234567890</w:t>
            </w:r>
          </w:p>
        </w:tc>
        <w:tc>
          <w:tcPr>
            <w:tcW w:type="dxa" w:w="27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MANUAL_REVIEW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Each upload creates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new</w:t>
      </w:r>
      <w:r>
        <w:rPr>
          <w:rFonts w:ascii="Calibri" w:cs="Calibri" w:eastAsia="Calibri" w:hAnsi="Calibri"/>
          <w:sz w:val="21"/>
          <w:szCs w:val="21"/>
        </w:rPr>
        <w:t xml:space="preserve"> case (TV-0005 onward). The four seeded cases stay untouched. To get back to a clean slate, stop the server, delete </w:t>
      </w:r>
      <w:r>
        <w:rPr>
          <w:rFonts w:ascii="Consolas" w:cs="Consolas" w:eastAsia="Consolas" w:hAnsi="Consolas"/>
          <w:sz w:val="19"/>
          <w:szCs w:val="19"/>
        </w:rPr>
        <w:t xml:space="preserve">backend\triverify.db</w:t>
      </w:r>
      <w:r>
        <w:rPr>
          <w:rFonts w:ascii="Calibri" w:cs="Calibri" w:eastAsia="Calibri" w:hAnsi="Calibri"/>
          <w:sz w:val="21"/>
          <w:szCs w:val="21"/>
        </w:rPr>
        <w:t xml:space="preserve">, and run </w:t>
      </w:r>
      <w:r>
        <w:rPr>
          <w:rFonts w:ascii="Consolas" w:cs="Consolas" w:eastAsia="Consolas" w:hAnsi="Consolas"/>
          <w:sz w:val="19"/>
          <w:szCs w:val="19"/>
        </w:rPr>
        <w:t xml:space="preserve">python -m app.seed</w:t>
      </w:r>
      <w:r>
        <w:rPr>
          <w:rFonts w:ascii="Calibri" w:cs="Calibri" w:eastAsia="Calibri" w:hAnsi="Calibri"/>
          <w:sz w:val="21"/>
          <w:szCs w:val="21"/>
        </w:rPr>
        <w:t xml:space="preserve"> again.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3D6B"/>
          <w:sz w:val="29"/>
          <w:szCs w:val="29"/>
        </w:rPr>
        <w:t xml:space="preserve">Test 2 in detail — the one to demo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is the case that shows the whole argument in one screen. Run it click by click and check each expected value.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On "New case", choose </w:t>
      </w:r>
      <w:r>
        <w:rPr>
          <w:rFonts w:ascii="Consolas" w:cs="Consolas" w:eastAsia="Consolas" w:hAnsi="Consolas"/>
          <w:sz w:val="19"/>
          <w:szCs w:val="19"/>
        </w:rPr>
        <w:t xml:space="preserve">backend\data\images\TV-0002-himveda-oil.png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Enter identifier </w:t>
      </w:r>
      <w:r>
        <w:rPr>
          <w:rFonts w:ascii="Consolas" w:cs="Consolas" w:eastAsia="Consolas" w:hAnsi="Consolas"/>
          <w:sz w:val="19"/>
          <w:szCs w:val="19"/>
        </w:rPr>
        <w:t xml:space="preserve">8907654321098</w:t>
      </w:r>
      <w:r>
        <w:rPr>
          <w:rFonts w:ascii="Calibri" w:cs="Calibri" w:eastAsia="Calibri" w:hAnsi="Calibri"/>
          <w:sz w:val="21"/>
          <w:szCs w:val="21"/>
        </w:rPr>
        <w:t xml:space="preserve"> and press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Start verification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You land on the case page. Check the top band: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Where</w:t>
            </w:r>
          </w:p>
        </w:tc>
        <w:tc>
          <w:tcPr>
            <w:tcW w:type="dxa" w:w="7026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What you should see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 badge</w:t>
            </w:r>
          </w:p>
        </w:tc>
        <w:tc>
          <w:tcPr>
            <w:tcW w:type="dxa" w:w="70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51D12"/>
                <w:sz w:val="18"/>
                <w:szCs w:val="18"/>
              </w:rPr>
              <w:t xml:space="preserve">Seller-side discrepancy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Headline</w:t>
            </w:r>
          </w:p>
        </w:tc>
        <w:tc>
          <w:tcPr>
            <w:tcW w:type="dxa" w:w="70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"The physical label and the official record agree, but the seller's online listing differs on Maximum Retail Price."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0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Findings</w:t>
            </w:r>
          </w:p>
        </w:tc>
        <w:tc>
          <w:tcPr>
            <w:tcW w:type="dxa" w:w="70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failed / 0 review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strip</w:t>
            </w:r>
          </w:p>
        </w:tc>
        <w:tc>
          <w:tcPr>
            <w:tcW w:type="dxa" w:w="70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three layers green: physical label, seller listing, official record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In the middle pane, the comparison table should show exactly one mismatch: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1900"/>
        <w:gridCol w:w="1900"/>
        <w:gridCol w:w="1900"/>
        <w:gridCol w:w="2126"/>
        <w:gridCol w:w="1200"/>
      </w:tblGrid>
      <w:tr>
        <w:trPr>
          <w:tblHeader/>
        </w:trPr>
        <w:tc>
          <w:tcPr>
            <w:tcW w:type="dxa" w:w="19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Declaration</w:t>
            </w:r>
          </w:p>
        </w:tc>
        <w:tc>
          <w:tcPr>
            <w:tcW w:type="dxa" w:w="19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Physical label</w:t>
            </w:r>
          </w:p>
        </w:tc>
        <w:tc>
          <w:tcPr>
            <w:tcW w:type="dxa" w:w="19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Seller listing</w:t>
            </w:r>
          </w:p>
        </w:tc>
        <w:tc>
          <w:tcPr>
            <w:tcW w:type="dxa" w:w="2126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Official record</w:t>
            </w:r>
          </w:p>
        </w:tc>
        <w:tc>
          <w:tcPr>
            <w:tcW w:type="dxa" w:w="12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Maximum Retail Price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Rs. 249.00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Rs. 199.00</w:t>
            </w:r>
          </w:p>
        </w:tc>
        <w:tc>
          <w:tcPr>
            <w:tcW w:type="dxa" w:w="21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Rs. 249.00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51D12"/>
                <w:sz w:val="18"/>
                <w:szCs w:val="18"/>
              </w:rPr>
              <w:t xml:space="preserve">Mismatch</w:t>
            </w:r>
          </w:p>
        </w:tc>
      </w:tr>
      <w:tr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Quantity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1000 ml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1000 ml</w:t>
            </w:r>
          </w:p>
        </w:tc>
        <w:tc>
          <w:tcPr>
            <w:tcW w:type="dxa" w:w="21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1000 ml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2694A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Himveda Naturals Pvt. Ltd</w:t>
            </w:r>
          </w:p>
        </w:tc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Himveda Naturals Private Limited</w:t>
            </w:r>
          </w:p>
        </w:tc>
        <w:tc>
          <w:tcPr>
            <w:tcW w:type="dxa" w:w="21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HIMVEDA NATURALS PVT LTD</w:t>
            </w:r>
          </w:p>
        </w:tc>
        <w:tc>
          <w:tcPr>
            <w:tcW w:type="dxa" w:w="1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2694A"/>
                <w:sz w:val="18"/>
                <w:szCs w:val="18"/>
              </w:rPr>
              <w:t xml:space="preserve">Match</w:t>
            </w:r>
          </w:p>
        </w:tc>
      </w:tr>
    </w:tbl>
    <w:p>
      <w:pPr>
        <w:spacing w:after="150"/>
      </w:pPr>
      <w:r>
        <w:t xml:space="preserve"/>
      </w:r>
    </w:p>
    <w:tbl>
      <w:tblPr>
        <w:tblW w:type="dxa" w:w="9026"/>
        <w:tblBorders>
          <w:top w:val="single" w:color="D7DCE3" w:sz="2"/>
          <w:left w:val="single" w:color="12694A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9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Worth pausing on row 3.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Three different spellings of the same company — "Pvt. Ltd", "Private Limited", "PVT LTD" — and the engine calls it a match. That is normalization doing its job, and it is the kind of thing that turns into a false accusation if you get it wrong.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Right pane, under "Needs attention", two failures: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MRP-001</w:t>
      </w:r>
      <w:r>
        <w:rPr>
          <w:rFonts w:ascii="Calibri" w:cs="Calibri" w:eastAsia="Calibri" w:hAnsi="Calibri"/>
          <w:sz w:val="21"/>
          <w:szCs w:val="21"/>
        </w:rPr>
        <w:t xml:space="preserve"> (HIGH, conf 96%) — physical label Rs. 249.00 does not match the listing Rs. 199.00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MRP-003</w:t>
      </w:r>
      <w:r>
        <w:rPr>
          <w:rFonts w:ascii="Calibri" w:cs="Calibri" w:eastAsia="Calibri" w:hAnsi="Calibri"/>
          <w:sz w:val="21"/>
          <w:szCs w:val="21"/>
        </w:rPr>
        <w:t xml:space="preserve"> (HIGH, conf 100%) — the listing Rs. 199.00 does not match the official record Rs. 249.00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Note what is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absent</w:t>
      </w:r>
      <w:r>
        <w:rPr>
          <w:rFonts w:ascii="Calibri" w:cs="Calibri" w:eastAsia="Calibri" w:hAnsi="Calibri"/>
          <w:sz w:val="21"/>
          <w:szCs w:val="21"/>
        </w:rPr>
        <w:t xml:space="preserve">: MRP-002, which compares the label to the official record, passed. That is the whole triangulation — two of three surfaces agree, so the listing is the outlier.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onsolas" w:cs="Consolas" w:eastAsia="Consolas" w:hAnsi="Consolas"/>
          <w:sz w:val="19"/>
          <w:szCs w:val="19"/>
        </w:rPr>
        <w:t xml:space="preserve">Evidence EV-…-01</w:t>
      </w:r>
      <w:r>
        <w:rPr>
          <w:rFonts w:ascii="Calibri" w:cs="Calibri" w:eastAsia="Calibri" w:hAnsi="Calibri"/>
          <w:sz w:val="21"/>
          <w:szCs w:val="21"/>
        </w:rPr>
        <w:t xml:space="preserve"> in the Physical label column. A drawer opens showing the cropped pixels of the MRP line from the photograph, the raw text read, the normalized value, 96% confidence, and the bounding box.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Close it and click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Maximum Retail Price</w:t>
      </w:r>
      <w:r>
        <w:rPr>
          <w:rFonts w:ascii="Calibri" w:cs="Calibri" w:eastAsia="Calibri" w:hAnsi="Calibri"/>
          <w:sz w:val="21"/>
          <w:szCs w:val="21"/>
        </w:rPr>
        <w:t xml:space="preserve"> row. The matching region highlights in red on the label image at the left.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Generate report</w:t>
      </w:r>
      <w:r>
        <w:rPr>
          <w:rFonts w:ascii="Calibri" w:cs="Calibri" w:eastAsia="Calibri" w:hAnsi="Calibri"/>
          <w:sz w:val="21"/>
          <w:szCs w:val="21"/>
        </w:rPr>
        <w:t xml:space="preserve"> (HTML)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PDF</w:t>
      </w:r>
      <w:r>
        <w:rPr>
          <w:rFonts w:ascii="Calibri" w:cs="Calibri" w:eastAsia="Calibri" w:hAnsi="Calibri"/>
          <w:sz w:val="21"/>
          <w:szCs w:val="21"/>
        </w:rPr>
        <w:t xml:space="preserve">. Both open a two-page report with the verdict, all three source layers with capture timestamps, the comparison table and every rule finding.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Re-run verification</w:t>
      </w:r>
      <w:r>
        <w:rPr>
          <w:rFonts w:ascii="Calibri" w:cs="Calibri" w:eastAsia="Calibri" w:hAnsi="Calibri"/>
          <w:sz w:val="21"/>
          <w:szCs w:val="21"/>
        </w:rPr>
        <w:t xml:space="preserve">. Nothing should change — same classification, same 98%, same findings. The engine is deterministic.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3D6B"/>
          <w:sz w:val="29"/>
          <w:szCs w:val="29"/>
        </w:rPr>
        <w:t xml:space="preserve">Tests 5 and 6 — the ones that prove honesty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These two matter more than the happy path. They show the system refusing to guess, which is the claim judges will probe.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Test 5 — unknown identifier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Upload any label image with identifier </w:t>
      </w:r>
      <w:r>
        <w:rPr>
          <w:rFonts w:ascii="Consolas" w:cs="Consolas" w:eastAsia="Consolas" w:hAnsi="Consolas"/>
          <w:sz w:val="19"/>
          <w:szCs w:val="19"/>
        </w:rPr>
        <w:t xml:space="preserve">0000000000000</w:t>
      </w:r>
      <w:r>
        <w:rPr>
          <w:rFonts w:ascii="Calibri" w:cs="Calibri" w:eastAsia="Calibri" w:hAnsi="Calibri"/>
          <w:sz w:val="21"/>
          <w:szCs w:val="21"/>
        </w:rPr>
        <w:t xml:space="preserve">. Neither the seller listing nor the official record exists for it.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Check</w:t>
            </w:r>
          </w:p>
        </w:tc>
        <w:tc>
          <w:tcPr>
            <w:tcW w:type="dxa" w:w="7126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1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MANUAL_REVIEW</w:t>
            </w:r>
          </w:p>
        </w:tc>
      </w:tr>
      <w:tr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1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Findings</w:t>
            </w:r>
          </w:p>
        </w:tc>
        <w:tc>
          <w:tcPr>
            <w:tcW w:type="dxa" w:w="71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failed, 17 for review</w:t>
            </w:r>
          </w:p>
        </w:tc>
      </w:tr>
      <w:tr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strip</w:t>
            </w:r>
          </w:p>
        </w:tc>
        <w:tc>
          <w:tcPr>
            <w:tcW w:type="dxa" w:w="71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listing and official record both flagged unavailable, in red, with the reason</w:t>
            </w:r>
          </w:p>
        </w:tc>
      </w:tr>
      <w:tr>
        <w:tc>
          <w:tcPr>
            <w:tcW w:type="dxa" w:w="1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Headline</w:t>
            </w:r>
          </w:p>
        </w:tc>
        <w:tc>
          <w:tcPr>
            <w:tcW w:type="dxa" w:w="71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"Verification is incomplete because the registered official declaration, the seller's online listing could not be obtained. A missing source is not evidence of compliance."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Zero failures, and still not compliant. A missing source produces review, never a pass.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Test 6 — an image it cannot read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Upload any photo that is not one of the four demo labels — a blank image, a screenshot, a photo of your desk. With no committed fixture and no Tesseract installed, extraction has nothing to work with.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Check</w:t>
            </w:r>
          </w:p>
        </w:tc>
        <w:tc>
          <w:tcPr>
            <w:tcW w:type="dxa" w:w="6626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6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MANUAL_REVIEW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label source</w:t>
            </w:r>
          </w:p>
        </w:tc>
        <w:tc>
          <w:tcPr>
            <w:tcW w:type="dxa" w:w="66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Unavailable, with the reason shown in plain language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Behaviour</w:t>
            </w:r>
          </w:p>
        </w:tc>
        <w:tc>
          <w:tcPr>
            <w:tcW w:type="dxa" w:w="66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case is still created and still opens. Nothing crashes.</w:t>
            </w:r>
          </w:p>
        </w:tc>
      </w:tr>
    </w:tbl>
    <w:p>
      <w:pPr>
        <w:spacing w:after="150"/>
      </w:pPr>
      <w:r>
        <w:t xml:space="preserve"/>
      </w:r>
    </w:p>
    <w:tbl>
      <w:tblPr>
        <w:tblW w:type="dxa" w:w="9026"/>
        <w:tblBorders>
          <w:top w:val="single" w:color="D7DCE3" w:sz="2"/>
          <w:left w:val="single" w:color="1F3D6B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This is expected, not a bug.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Real OCR for arbitrary photos is the model implementer's open workstream. Until then the honest answer for an unreadable pack is "could not read the label", not a fabricated verdict.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3D6B"/>
          <w:sz w:val="29"/>
          <w:szCs w:val="29"/>
        </w:rPr>
        <w:t xml:space="preserve">Test 4 — the low-confidence moment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Open case </w:t>
      </w:r>
      <w:r>
        <w:rPr>
          <w:rFonts w:ascii="Consolas" w:cs="Consolas" w:eastAsia="Consolas" w:hAnsi="Consolas"/>
          <w:sz w:val="19"/>
          <w:szCs w:val="19"/>
        </w:rPr>
        <w:t xml:space="preserve">TV-0004</w:t>
      </w:r>
      <w:r>
        <w:rPr>
          <w:rFonts w:ascii="Calibri" w:cs="Calibri" w:eastAsia="Calibri" w:hAnsi="Calibri"/>
          <w:sz w:val="21"/>
          <w:szCs w:val="21"/>
        </w:rPr>
        <w:t xml:space="preserve"> (seeded) or upload the honey label. Find the Maximum Retail Price row and look at the physical-label column: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Field</w:t>
            </w:r>
          </w:p>
        </w:tc>
        <w:tc>
          <w:tcPr>
            <w:tcW w:type="dxa" w:w="6626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Raw text read</w:t>
            </w:r>
          </w:p>
        </w:tc>
        <w:tc>
          <w:tcPr>
            <w:tcW w:type="dxa" w:w="66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"Rs. 4Z9.00 (incl. of all taxes)"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6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51D12"/>
                <w:sz w:val="18"/>
                <w:szCs w:val="18"/>
              </w:rPr>
              <w:t xml:space="preserve">41%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(threshold is 65%)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listing says</w:t>
            </w:r>
          </w:p>
        </w:tc>
        <w:tc>
          <w:tcPr>
            <w:tcW w:type="dxa" w:w="66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Rs. 429.00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 status</w:t>
            </w:r>
          </w:p>
        </w:tc>
        <w:tc>
          <w:tcPr>
            <w:tcW w:type="dxa" w:w="66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INSUFFICIENT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label print is smudged, OCR misread a 2 as a Z, and the confidence is below threshold — so the value is not used at all. Look at the label image itself: that line is visibly blurred, which is deliberate. The picture and the confidence number agree.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If you want the sharper version of this point: the raw string </w:t>
      </w:r>
      <w:r>
        <w:rPr>
          <w:rFonts w:ascii="Consolas" w:cs="Consolas" w:eastAsia="Consolas" w:hAnsi="Consolas"/>
          <w:sz w:val="19"/>
          <w:szCs w:val="19"/>
        </w:rPr>
        <w:t xml:space="preserve">"Rs. 4Z9.00"</w:t>
      </w:r>
      <w:r>
        <w:rPr>
          <w:rFonts w:ascii="Calibri" w:cs="Calibri" w:eastAsia="Calibri" w:hAnsi="Calibri"/>
          <w:sz w:val="21"/>
          <w:szCs w:val="21"/>
        </w:rPr>
        <w:t xml:space="preserve"> would parse to a confident </w:t>
      </w:r>
      <w:r>
        <w:rPr>
          <w:rFonts w:ascii="Consolas" w:cs="Consolas" w:eastAsia="Consolas" w:hAnsi="Consolas"/>
          <w:sz w:val="19"/>
          <w:szCs w:val="19"/>
        </w:rPr>
        <w:t xml:space="preserve">Rs. 4.00</w:t>
      </w:r>
      <w:r>
        <w:rPr>
          <w:rFonts w:ascii="Calibri" w:cs="Calibri" w:eastAsia="Calibri" w:hAnsi="Calibri"/>
          <w:sz w:val="21"/>
          <w:szCs w:val="21"/>
        </w:rPr>
        <w:t xml:space="preserve"> under a naive parser. The normalizer rejects any number with a letter fused to it, so it returns nothing instead of a plausible wrong answer.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3D6B"/>
          <w:sz w:val="29"/>
          <w:szCs w:val="29"/>
        </w:rPr>
        <w:t xml:space="preserve">Also worth clicking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History</w:t>
      </w:r>
      <w:r>
        <w:rPr>
          <w:rFonts w:ascii="Calibri" w:cs="Calibri" w:eastAsia="Calibri" w:hAnsi="Calibri"/>
          <w:sz w:val="21"/>
          <w:szCs w:val="21"/>
        </w:rPr>
        <w:t xml:space="preserve"> — search </w:t>
      </w:r>
      <w:r>
        <w:rPr>
          <w:rFonts w:ascii="Consolas" w:cs="Consolas" w:eastAsia="Consolas" w:hAnsi="Consolas"/>
          <w:sz w:val="19"/>
          <w:szCs w:val="19"/>
        </w:rPr>
        <w:t xml:space="preserve">alpina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8907654321098</w:t>
      </w:r>
      <w:r>
        <w:rPr>
          <w:rFonts w:ascii="Calibri" w:cs="Calibri" w:eastAsia="Calibri" w:hAnsi="Calibri"/>
          <w:sz w:val="21"/>
          <w:szCs w:val="21"/>
        </w:rPr>
        <w:t xml:space="preserve">, or filter by classification.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nsolas" w:cs="Consolas" w:eastAsia="Consolas" w:hAnsi="Consolas"/>
          <w:sz w:val="19"/>
          <w:szCs w:val="19"/>
        </w:rPr>
        <w:t xml:space="preserve">http://127.0.0.1:8000/rules</w:t>
      </w:r>
      <w:r>
        <w:rPr>
          <w:rFonts w:ascii="Calibri" w:cs="Calibri" w:eastAsia="Calibri" w:hAnsi="Calibri"/>
          <w:sz w:val="21"/>
          <w:szCs w:val="21"/>
        </w:rPr>
        <w:t xml:space="preserve"> — all 24 rules as JSON, including both confidence thresholds. Useful when a judge asks what actually decides.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nsolas" w:cs="Consolas" w:eastAsia="Consolas" w:hAnsi="Consolas"/>
          <w:sz w:val="19"/>
          <w:szCs w:val="19"/>
        </w:rPr>
        <w:t xml:space="preserve">http://127.0.0.1:8000/docs</w:t>
      </w:r>
      <w:r>
        <w:rPr>
          <w:rFonts w:ascii="Calibri" w:cs="Calibri" w:eastAsia="Calibri" w:hAnsi="Calibri"/>
          <w:sz w:val="21"/>
          <w:szCs w:val="21"/>
        </w:rPr>
        <w:t xml:space="preserve"> — interactive API documentation, every endpoint callable from the browser.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nsolas" w:cs="Consolas" w:eastAsia="Consolas" w:hAnsi="Consolas"/>
          <w:sz w:val="19"/>
          <w:szCs w:val="19"/>
        </w:rPr>
        <w:t xml:space="preserve">http://127.0.0.1:8000/health</w:t>
      </w:r>
      <w:r>
        <w:rPr>
          <w:rFonts w:ascii="Calibri" w:cs="Calibri" w:eastAsia="Calibri" w:hAnsi="Calibri"/>
          <w:sz w:val="21"/>
          <w:szCs w:val="21"/>
        </w:rPr>
        <w:t xml:space="preserve"> — confirms which OCR engine is active and whether the demo is offline-ready.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3D6B"/>
          <w:sz w:val="29"/>
          <w:szCs w:val="29"/>
        </w:rPr>
        <w:t xml:space="preserve">The offline test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Do this at least once before the demo. Turn off wi-fi, unplug ethernet, then run tests 1 to 4 again. Every result should be identical.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application never makes an outbound request: all source data is cached snapshots, the dashboard is served from the same process, and there are no CDN fonts or scripts. </w:t>
      </w:r>
      <w:r>
        <w:rPr>
          <w:rFonts w:ascii="Consolas" w:cs="Consolas" w:eastAsia="Consolas" w:hAnsi="Consolas"/>
          <w:sz w:val="19"/>
          <w:szCs w:val="19"/>
        </w:rPr>
        <w:t xml:space="preserve">backend/tests/test_offline.py</w:t>
      </w:r>
      <w:r>
        <w:rPr>
          <w:rFonts w:ascii="Calibri" w:cs="Calibri" w:eastAsia="Calibri" w:hAnsi="Calibri"/>
          <w:sz w:val="21"/>
          <w:szCs w:val="21"/>
        </w:rPr>
        <w:t xml:space="preserve"> enforces this by breaking sockets and running the whole flow — but rehearse it anyway, so nobody is surprised on the day.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3D6B"/>
          <w:sz w:val="29"/>
          <w:szCs w:val="29"/>
        </w:rPr>
        <w:t xml:space="preserve">If something looks wrong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Symptom</w:t>
            </w:r>
          </w:p>
        </w:tc>
        <w:tc>
          <w:tcPr>
            <w:tcW w:type="dxa" w:w="6326"/>
            <w:shd w:fill="E8ECF2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Cause and fix</w:t>
            </w:r>
          </w:p>
        </w:tc>
      </w:tr>
      <w:tr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"API unreachable" in the top bar</w:t>
            </w:r>
          </w:p>
        </w:tc>
        <w:tc>
          <w:tcPr>
            <w:tcW w:type="dxa" w:w="63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server is not running, or is on a different port. Check the uvicorn terminal.</w:t>
            </w:r>
          </w:p>
        </w:tc>
      </w:tr>
      <w:tr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 says "0 seeded"</w:t>
            </w:r>
          </w:p>
        </w:tc>
        <w:tc>
          <w:tcPr>
            <w:tcW w:type="dxa" w:w="63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app.seed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from backend\</w:t>
            </w:r>
          </w:p>
        </w:tc>
      </w:tr>
      <w:tr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upload returns MANUAL_REVIEW</w:t>
            </w:r>
          </w:p>
        </w:tc>
        <w:tc>
          <w:tcPr>
            <w:tcW w:type="dxa" w:w="63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are uploading images that are not the four demo labels. That is correct behaviour — see Test 6.</w:t>
            </w:r>
          </w:p>
        </w:tc>
      </w:tr>
      <w:tr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button gives an error</w:t>
            </w:r>
          </w:p>
        </w:tc>
        <w:tc>
          <w:tcPr>
            <w:tcW w:type="dxa" w:w="63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reportlab is not installed: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pip install reportlab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HTML reports still work.</w:t>
            </w:r>
          </w:p>
        </w:tc>
      </w:tr>
      <w:tr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 numbers keep climbing</w:t>
            </w:r>
          </w:p>
        </w:tc>
        <w:tc>
          <w:tcPr>
            <w:tcW w:type="dxa" w:w="6326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Expected — each upload is a new case. Delete triverify.db and reseed to reset.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2026-09-15T13:36:30.790Z</dcterms:created>
  <dcterms:modified xsi:type="dcterms:W3CDTF">2026-09-15T13:36:30.799Z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