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Bansal Roofing Products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538546 | Pre-Engineered Building (PEB) structures/roofing, ~Rs 171 Cr, IPO 2014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171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34.4% / 28.0% (excellent, rising over 3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Sales Rs 45.89 Cr (+26.77% YoY), PAT Rs 2.66 Cr (+31.68%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Full Year</w:t>
            </w:r>
          </w:p>
        </w:tc>
        <w:tc>
          <w:tcPr>
            <w:tcW w:type="dxa" w:w="5800"/>
          </w:tcPr>
          <w:p>
            <w:r>
              <w:t xml:space="preserve">Revenue Rs 154.3 Cr, PAT Rs 10.5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Order</w:t>
            </w:r>
          </w:p>
        </w:tc>
        <w:tc>
          <w:tcPr>
            <w:tcW w:type="dxa" w:w="5800"/>
          </w:tcPr>
          <w:p>
            <w:r>
              <w:t xml:space="preserve">~Rs 8.75 Cr new order win disclosed (customer confidential)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and improving capital efficiency (ROCE 34%, ROE 28%) combined with genuine double-digit growth in both sales and profit in the most recent quarter, plus visible, recurring order wins - a coherent growth-with-quality profile rather than a one-off good quarter.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strong recent operating momentum (order wins, accelerating results) is the primary signal available.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Dedicated ValuePickr thread exists ('Bansal Roofing Products - Pre-engineered for growth') - genuine community coverage of the PEB growth thesis, though tagged 'untested' by the forum's own categorization.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results; regular order-win disclosures suggest active, ongoing business execution.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and rising ROCE/ROE (34%/28%)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accelerating growth in the latest quarter (+27% sales, +32% PAT)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Recurring, disclosed order wins evidencing active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a small, thinly covered microcap (community itself flags it as 'untested')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PEB/construction-linked demand is cyclical and capex-cycle 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technical confirmation obtained this pass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171 Cr) - genuine headroom with real, current supporting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promising growth-with-quality microcap - one of the stronger fundamental profiles in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 combination of high ROCE/ROE AND accelerating growth AND visible order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coverage exists but is still early-stage/unproven by its own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closely for continuation of the current quarterly trend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2026-08-14T15:10:57.625Z</dcterms:created>
  <dcterms:modified xsi:type="dcterms:W3CDTF">2026-08-14T15:10:57.631Z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