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Darjeeling Industries Ltd</w:t>
      </w:r>
    </w:p>
    <w:p>
      <w:pPr>
        <w:pBdr>
          <w:bottom w:val="single" w:color="CCCCCC" w:sz="6" w:space="8"/>
        </w:pBdr>
        <w:spacing w:after="200"/>
      </w:pPr>
      <w:r>
        <w:rPr>
          <w:i/>
          <w:iCs/>
          <w:color w:val="666666"/>
          <w:sz w:val="22"/>
          <w:szCs w:val="22"/>
        </w:rPr>
        <w:t xml:space="preserve">SEBI ENFORCEMENT ACTION - EXCLUDED, active fraud/manipulation allegations</w:t>
      </w:r>
    </w:p>
    <w:p>
      <w:pPr>
        <w:pStyle w:val="Heading1"/>
        <w:spacing w:after="120" w:before="280"/>
      </w:pPr>
      <w:r>
        <w:t xml:space="preserve">Business Overview</w:t>
      </w:r>
    </w:p>
    <w:p>
      <w:pPr>
        <w:spacing w:after="120"/>
      </w:pPr>
      <w:r/>
    </w:p>
    <w:p>
      <w:pPr>
        <w:pStyle w:val="Heading1"/>
        <w:spacing w:after="120" w:before="280"/>
      </w:pPr>
      <w:r>
        <w:t xml:space="preserve">Source / Conviction Notes (from original sheet)</w:t>
      </w:r>
    </w:p>
    <w:p>
      <w:pPr>
        <w:spacing w:after="120"/>
      </w:pPr>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SEBI Action</w:t>
            </w:r>
          </w:p>
        </w:tc>
        <w:tc>
          <w:tcPr>
            <w:tcW w:type="dxa" w:w="5800"/>
          </w:tcPr>
          <w:p>
            <w:r>
              <w:t xml:space="preserve">Ex-parte interim order, June 30, 2026 - MD Ashok Dilipkumar Jain + 9 others BARRED from trading</w:t>
            </w:r>
          </w:p>
        </w:tc>
      </w:tr>
      <w:tr>
        <w:tc>
          <w:tcPr>
            <w:tcW w:type="dxa" w:w="3200"/>
            <w:shd w:fill="F2F2F2" w:val="clear"/>
          </w:tcPr>
          <w:p>
            <w:r>
              <w:rPr>
                <w:b/>
                <w:bCs/>
              </w:rPr>
              <w:t xml:space="preserve">Core Allegations</w:t>
            </w:r>
          </w:p>
        </w:tc>
        <w:tc>
          <w:tcPr>
            <w:tcW w:type="dxa" w:w="5800"/>
          </w:tcPr>
          <w:p>
            <w:r>
              <w:t xml:space="preserve">Circular funding of preferential allotment, misuse of proceeds, suspected price manipulation</w:t>
            </w:r>
          </w:p>
        </w:tc>
      </w:tr>
    </w:tbl>
    <w:p>
      <w:pPr>
        <w:spacing w:after="100"/>
      </w:pPr>
    </w:p>
    <w:p>
      <w:pPr>
        <w:spacing w:after="120"/>
      </w:pPr>
      <w:r>
        <w:t xml:space="preserve">Do not evaluate on fundamentals - SEBI's order alleges the company's registered offices (Mumbai and Rajkot) could not be located, raising doubts about whether commercial operations are genuine, and that revenue/profit increases announced right after the new MD's Oct 2024 appointment coincide with the alleged manipulation scheme. At least Rs 1.71 Cr (58%+) of preferential-allotment subscription money was allegedly funded circularly by the MD himself through connected entities, with the full Rs 2.94 Cr subsequently transferred back to him. WhatsApp evidence allegedly ties the MD to a market operator, discussing shareholder lists and market operations.</w:t>
      </w:r>
    </w:p>
    <w:p>
      <w:pPr>
        <w:pStyle w:val="Heading1"/>
        <w:spacing w:after="120" w:before="280"/>
      </w:pPr>
      <w:r>
        <w:t xml:space="preserve">Technical Read (Weekly / Monthly)</w:t>
      </w:r>
    </w:p>
    <w:p>
      <w:pPr>
        <w:spacing w:after="120"/>
      </w:pPr>
      <w:r>
        <w:t xml:space="preserve">Not applicable - any price action or 'return' figures for this stock should be treated as potentially manipulated, not a genuine market signal, per SEBI's own findings.</w:t>
      </w:r>
    </w:p>
    <w:p>
      <w:pPr>
        <w:pStyle w:val="Heading1"/>
        <w:spacing w:after="120" w:before="280"/>
      </w:pPr>
      <w:r>
        <w:t xml:space="preserve">ValuePickr + X Sentiment</w:t>
      </w:r>
    </w:p>
    <w:p>
      <w:pPr>
        <w:spacing w:after="120"/>
      </w:pPr>
      <w:r>
        <w:t xml:space="preserve">The source sheet's 'manipulation comments' framing was accurate and understated relative to what SEBI has now confirmed via formal enforcement action.</w:t>
      </w:r>
    </w:p>
    <w:p>
      <w:pPr>
        <w:pStyle w:val="Heading1"/>
        <w:spacing w:after="120" w:before="280"/>
      </w:pPr>
      <w:r>
        <w:t xml:space="preserve">BSE Corporate Actions / Red Flags</w:t>
      </w:r>
    </w:p>
    <w:p>
      <w:pPr>
        <w:spacing w:after="120"/>
      </w:pPr>
      <w:r>
        <w:t xml:space="preserve">Active SEBI ex-parte interim order (June 30, 2026) barring the MD and 9 connected individuals/entities from trading. This is a confirmed regulatory action, not an allegation or rumor.</w:t>
      </w:r>
    </w:p>
    <w:p>
      <w:pPr>
        <w:pStyle w:val="Heading1"/>
        <w:spacing w:after="120" w:before="280"/>
      </w:pPr>
      <w:r>
        <w:t xml:space="preserve">Bull Case</w:t>
      </w:r>
    </w:p>
    <w:p>
      <w:pPr>
        <w:pStyle w:val="ListParagraph"/>
        <w:numPr>
          <w:ilvl w:val="0"/>
          <w:numId w:val="1"/>
        </w:numPr>
        <w:spacing w:after="60"/>
      </w:pPr>
      <w:r>
        <w:t xml:space="preserve">None - this is a disqualifying governance/fraud situation regardless of any price history</w:t>
      </w:r>
    </w:p>
    <w:p>
      <w:pPr>
        <w:pStyle w:val="Heading1"/>
        <w:spacing w:after="120" w:before="280"/>
      </w:pPr>
      <w:r>
        <w:t xml:space="preserve">Bear Case / Key Risks</w:t>
      </w:r>
    </w:p>
    <w:p>
      <w:pPr>
        <w:pStyle w:val="ListParagraph"/>
        <w:numPr>
          <w:ilvl w:val="0"/>
          <w:numId w:val="1"/>
        </w:numPr>
        <w:spacing w:after="60"/>
      </w:pPr>
      <w:r>
        <w:t xml:space="preserve">Active SEBI enforcement order alleging circular funding and stock manipulation</w:t>
      </w:r>
    </w:p>
    <w:p>
      <w:pPr>
        <w:pStyle w:val="ListParagraph"/>
        <w:numPr>
          <w:ilvl w:val="0"/>
          <w:numId w:val="1"/>
        </w:numPr>
        <w:spacing w:after="60"/>
      </w:pPr>
      <w:r>
        <w:t xml:space="preserve">Company allegedly not found at its registered business addresses - operational legitimacy in question</w:t>
      </w:r>
    </w:p>
    <w:p>
      <w:pPr>
        <w:pStyle w:val="ListParagraph"/>
        <w:numPr>
          <w:ilvl w:val="0"/>
          <w:numId w:val="1"/>
        </w:numPr>
        <w:spacing w:after="60"/>
      </w:pPr>
      <w:r>
        <w:t xml:space="preserve">Direct evidence (WhatsApp) allegedly linking the MD to a market operator</w:t>
      </w:r>
    </w:p>
    <w:p>
      <w:pPr>
        <w:pStyle w:val="ListParagraph"/>
        <w:numPr>
          <w:ilvl w:val="0"/>
          <w:numId w:val="1"/>
        </w:numPr>
        <w:spacing w:after="60"/>
      </w:pPr>
      <w:r>
        <w:t xml:space="preserve">Any historical price return ('~2.7X') may itself be a product of the alleged manipulation, not genuine value creation</w:t>
      </w:r>
    </w:p>
    <w:p>
      <w:pPr>
        <w:pStyle w:val="Heading1"/>
        <w:spacing w:after="120" w:before="280"/>
      </w:pPr>
      <w:r>
        <w:t xml:space="preserve">Market-Cap Tier</w:t>
      </w:r>
    </w:p>
    <w:p>
      <w:pPr>
        <w:spacing w:after="120"/>
      </w:pPr>
      <w:r>
        <w:rPr>
          <w:b/>
          <w:bCs/>
        </w:rPr>
        <w:t xml:space="preserve">Not applicable - excluded on governance/fraud grounds, not evaluated on size.</w:t>
      </w:r>
    </w:p>
    <w:p>
      <w:pPr>
        <w:pStyle w:val="Heading1"/>
        <w:spacing w:after="120" w:before="280"/>
      </w:pPr>
      <w:r>
        <w:t xml:space="preserve">10x-in-2-3-Years Plausibility Verdict</w:t>
      </w:r>
    </w:p>
    <w:p>
      <w:pPr>
        <w:spacing w:after="120"/>
      </w:pPr>
      <w:r>
        <w:rPr>
          <w:b/>
          <w:bCs/>
          <w:sz w:val="24"/>
          <w:szCs w:val="24"/>
        </w:rPr>
        <w:t xml:space="preserve">EXCLUDED - confirmed active SEBI fraud/manipulation enforcement action, do not consider</w:t>
      </w:r>
    </w:p>
    <w:p>
      <w:pPr>
        <w:pStyle w:val="ListParagraph"/>
        <w:numPr>
          <w:ilvl w:val="0"/>
          <w:numId w:val="1"/>
        </w:numPr>
        <w:spacing w:after="60"/>
      </w:pPr>
      <w:r>
        <w:t xml:space="preserve">This is the single clearest exclusion in the entire research queue - a live regulatory enforcement action, not a soft risk factor</w:t>
      </w:r>
    </w:p>
    <w:p>
      <w:pPr>
        <w:pStyle w:val="ListParagraph"/>
        <w:numPr>
          <w:ilvl w:val="0"/>
          <w:numId w:val="1"/>
        </w:numPr>
        <w:spacing w:after="60"/>
      </w:pPr>
      <w:r>
        <w:t xml:space="preserve">No fundamental or technical merit can offset confirmed circular-funding and manipulation allegations with named individuals barred from trading</w:t>
      </w:r>
    </w:p>
    <w:p>
      <w:pPr>
        <w:pStyle w:val="ListParagraph"/>
        <w:numPr>
          <w:ilvl w:val="0"/>
          <w:numId w:val="1"/>
        </w:numPr>
        <w:spacing w:after="60"/>
      </w:pPr>
      <w:r>
        <w:t xml:space="preserve">Treat any positive price history on this name with active suspicion rather than as a bullish signal</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2026-08-14T14:42:17.816Z</dcterms:created>
  <dcterms:modified xsi:type="dcterms:W3CDTF">2026-08-14T14:42:17.820Z</dcterms:modified>
</cp:coreProperties>
</file>

<file path=docProps/custom.xml><?xml version="1.0" encoding="utf-8"?>
<Properties xmlns="http://schemas.openxmlformats.org/officeDocument/2006/custom-properties" xmlns:vt="http://schemas.openxmlformats.org/officeDocument/2006/docPropsVTypes"/>
</file>