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Haldyn Glass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515147 | Glass container (packaging) manufacturer, ~Rs 582-661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582-661 Cr (microcap/smallcap)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11.5% / 8.88% (modest)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2.63x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YTD Return</w:t>
            </w:r>
          </w:p>
        </w:tc>
        <w:tc>
          <w:tcPr>
            <w:tcW w:type="dxa" w:w="5800"/>
          </w:tcPr>
          <w:p>
            <w:r>
              <w:t xml:space="preserve">+19.38%, vs Sensex -9.74% over the same period - significant outperformance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Modest but positive capital efficiency (ROCE 11.5%, ROE 8.9%) in a niche glass-packaging business, with independent financial media (MarketsMojo) repeatedly flagging 'valuation shifts to very attractive' - suggesting the stock's re-rating has support beyond just the source sheet's community coverage.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relative outperformance (+19.38% YTD vs Sensex -9.74%), with the source sheet independently noting upper-circuit moves and a bullish technical momentum shift.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Independent, repeated MarketsMojo coverage (two separate 'valuation attractiveness' articles) corroborates the source sheet's positive framing - a rare case of external validation beyond the curator's own view.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Significant, confirmed outperformance vs. the broader market (+19.38% YTD vs -9.74% Sensex)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financial-media coverage corroborates the positive re-rating thesis (not just one source)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microcap/smallcap size with real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are only modest (11.5%/8.9%), not exceptional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commodity-adjacent packaging business (glass) with inherent input-cost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forward catalyst beyond 'valuation re-rating' was identified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Microcap/smallcap (~Rs 582-661 Cr) - genuine headroom with corroborated positive momentum.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Corroborated, real outperformance in a niche packaging business - reasonable watch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media validation (not just community sentiment) strengthens the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decent but not exceptional - this is more a re-rating/momentum story than a hypergrowth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for whether the outperformance is followed by continued fundamental improvement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2026-08-14T15:29:01.654Z</dcterms:created>
  <dcterms:modified xsi:type="dcterms:W3CDTF">2026-08-14T15:29:01.660Z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