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Laurus Labs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LAURUSLABS | EXCLUDED - already large-cap (~Rs 98,958 Cr), confirmed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98,958 Cr (large-cap, confirmed - as anticipated in the source sheet's own 'toward Rs 1 lakh Cr by Aug 2026' note)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Outlook</w:t>
            </w:r>
          </w:p>
        </w:tc>
        <w:tc>
          <w:tcPr>
            <w:tcW w:type="dxa" w:w="5800"/>
          </w:tcPr>
          <w:p>
            <w:r>
              <w:t xml:space="preserve">Analyst consensus projects 15-20% PAT growth after FY26 tariff/FII headwinds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genuinely well-regarded, long-tenured community conviction pick with a real, documented growth story (62.7% gross margins, 44% CDMO contribution per the source sheet's own July 2026 results detail). But it has already reached ~Rs 99,000 Cr - a 10x from here is not a 2-3 year outcome for any company, regardless of quality or conviction.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re-verified this pass; source sheet notes multiple high-engagement posts through July-August 2026 reflecting sustained community attention through the run-up.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The source sheet's own account describes this as the single highest-conviction, most-reiterated name across the entire dataset - genuinely validated by strong recent results, not just narrative.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further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Strongest, most consistently reiterated conviction pick in the entire source dataset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strong recent results (62.7% gross margin, 44% CDMO mix per source sheet)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Long, credible multi-year thesis track record since 2022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~Rs 99,000 Cr - a 10x within 2-3 years is not achievable at this scale for any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stated long-term target itself (Rs 3 lakh Cr) is only ~3x from here, not 10x, even under the bull case's own framing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98,958 Cr) - excluded from THIS SPECIFIC 10x-in-2-3-years screen on size grounds; this does not diminish it as a legitimate long-term holding outside this screen's scope.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from the 10x screen on size grounds - but flagged as the single strongest quality/conviction story in the source data for other purposes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 for a 10x-specifically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the bull case's own long-term target (Rs 3 lakh Cr) implies ~3x, not 10x, from current levels - worth noting for the user directly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exclusion is purely a screen-fit issue, not a quality judgment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2026-08-14T15:33:53.243Z</dcterms:created>
  <dcterms:modified xsi:type="dcterms:W3CDTF">2026-08-14T15:33:53.247Z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