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Nokia Corp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NYSE/HEL: NOK | EXCLUDED - foreign mega-cap, out of scope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Finnish telecommunications and networking equipment company, listed on Helsinki and NYSE exchanges.</w:t>
      </w:r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>
        <w:t xml:space="preserve">Source sheet noted mentions 'with some engagement, but less focused Indian small/mid-cap style discussion.'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</w:t>
            </w:r>
          </w:p>
        </w:tc>
        <w:tc>
          <w:tcPr>
            <w:tcW w:type="dxa" w:w="5800"/>
          </w:tcPr>
          <w:p>
            <w:r>
              <w:t xml:space="preserve">Finland/US listed (HEL: NOKIA, NYSE: NOK)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Not researched in depth - this is a foreign, exchange-listed mega-cap entirely outside the scope of an India-focused microcap/midcap 10x-in-2-3-years screen using BSE/Screener/ValuePickr research tools.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Not researched - out of scope.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scope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applicable - not BSE/NSE listed.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Established global telecom-equipment brand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Entirely outside the India microcap/midcap scope of this research project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Foreign mega-cap - excluded on scope grounds (not an Indian microcap/midcap).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out of scope (foreign, non-BSE/NSE listed)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research project is scoped to Indian microcap/midcap equities; Nokia is a foreign mega-cap and was not evaluated further.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2026-08-09T18:21:44.295Z</dcterms:created>
  <dcterms:modified xsi:type="dcterms:W3CDTF">2026-08-09T18:21:44.296Z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