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Novartis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NSE/BSE: NOVARTIND | Special situation - ChrysCapital PE buyout, July 2026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Formerly the Indian listed subsidiary of Swiss pharma giant Novartis AG, distributing branded pharmaceutical formulations in India. On July 29, 2026, private equity firm ChrysCapital completed acquisition of a 70.68% controlling stake (~Rs 1,446 Cr, at Rs 860.64/share via open offer) from Novartis AG, marking ChrysCapital's first majority-controlled Indian pharma platform investment. Dr. Vikas Gupta was appointed MD &amp; CEO, and a mandated rebranding away from the Novartis name is required within 120 days of the deal.</w:t>
      </w:r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>
        <w:t xml:space="preserve">Source sheet noted 'decent engagement on the follow-up performance discussion.' This research independently surfaced the much bigger story: a genuine ownership/control change (MNC exit, PE takeover) with an active ValuePickr 'Special Situations' thread.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CMP (approx.)</w:t>
            </w:r>
          </w:p>
        </w:tc>
        <w:tc>
          <w:tcPr>
            <w:tcW w:type="dxa" w:w="5800"/>
          </w:tcPr>
          <w:p>
            <w:r>
              <w:t xml:space="preserve">Rs 1,610 (vs. Rs 860.64 ChrysCapital deal price - already +87% since the acquisition)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3,974 Cr (smallcap/lower-midcap, +75% in the past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40.6x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16.2% / 11.6%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Sales Growth 3yr/5yr/TTM (CAGR)</w:t>
            </w:r>
          </w:p>
        </w:tc>
        <w:tc>
          <w:tcPr>
            <w:tcW w:type="dxa" w:w="5800"/>
          </w:tcPr>
          <w:p>
            <w:r>
              <w:t xml:space="preserve">-2% / -1% / 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 3yr/5yr/TTM (CAGR)</w:t>
            </w:r>
          </w:p>
        </w:tc>
        <w:tc>
          <w:tcPr>
            <w:tcW w:type="dxa" w:w="5800"/>
          </w:tcPr>
          <w:p>
            <w:r>
              <w:t xml:space="preserve">-3% / 35% / -5%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70.68% (ChrysCapital, post-acquisition)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Latest Quarter (Jun 2026)</w:t>
            </w:r>
          </w:p>
        </w:tc>
        <w:tc>
          <w:tcPr>
            <w:tcW w:type="dxa" w:w="5800"/>
          </w:tcPr>
          <w:p>
            <w:r>
              <w:t xml:space="preserve">Sales Rs 104 Cr, Operating Profit Rs 35 Cr (34% OPM), Net Profit Rs 32 Cr, EPS Rs 13.05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Historical growth under Novartis AG ownership was stagnant-to-negative (sales roughly flat to down over 3-5 years) - exactly the 'capital drag under a disengaged MNC parent' pattern the ValuePickr thread describes. The most recent quarter (first full quarter under ChrysCapital) shows a strong 34% operating margin, but one quarter is not yet a trend. The real thesis here is forward-looking and platform-based, not backward-looking fundamentals.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Weekly: MACD Level +36.0 (Sell - MACD has just crossed below signal after the post-deal run), RSI(14) 54.9 (neutral, cooled off from higher levels), moving averages mostly bullish but short-term ones (10/20-period) mixed - consistent with a stock consolidating after a sharp post-acquisition re-rating rather than trending cleanly. Monthly: MACD Level +199.1 (Buy), RSI(14) 76.3 (overbought), all available moving averages bullish (50/100/200-month not yet meaningful given limited relevant trading history at this price level) - confirms the large re-rating is real and monthly momentum remains positive, but the stock is technically stretched after already running from the Rs 860 deal price to Rs 1,610.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A dedicated, detailed ValuePickr 'Special Situations' thread frames this as a high-probability structural-unlock bet: Novartis India was reliably profitable but growth-starved under rigid MNC global compliance/pricing constraints, and ChrysCapital (with a track record via Intas, Eris Lifesciences, Corona Remedies) plans a 'string of pearls' M&amp;A strategy - acquiring orphaned branded-generics divisions that other MNCs are exiting (similar to this deal itself) and building a domestic distribution powerhouse. Risks explicitly flagged by the community: M&amp;A valuation inflation given abundant PE capital chasing similar targets, NLEM price controls capping pricing power on essential medicines, physician-loyalty friction during the mandated rebranding, and integration/restructuring costs of disentangling from Novartis AG's global systems. Sentiment is described as 'post-announcement bullish,' with the community viewing this as a bet on ChrysCapital's proven execution rather than a speculative clinical/pipeline story.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Deal executed via Share Purchase Agreement dated Feb 19, 2026, closed July 29, 2026 after regulatory clearance, including a mandatory open offer at Rs 860.64/share. Promoter (now ChrysCapital, via WaveRise Investments/Two Infinity Partners) holds 70.68%. No red flags beyond the standard PE-integration risks already discussed by the community.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Rare, verifiable special-situation catalyst: a credible, well-resourced PE firm has just taken operational control specifically to unlock growth that was structurally capped under MNC ownership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ChrysCapital has a proven track record building similar domestic pharma platforms (Intas, Eris Lifesciences, Corona Remedies)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first post-deal quarter (34% operating margin) is an early positive signal, even if just one data point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Clear, specific strategic plan (branded-generics roll-up / 'string of pearls' M&amp;A) rather than a vague turnaround promise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Active, detailed ValuePickr coverage treating this as a structured, analyzable special situation rather than pure speculation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has already re-rated ~87% above the ChrysCapital deal price - much of the 'PE takeover' excitement may already be priced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Historical growth (pre-deal) was flat-to-negative for years - the bull case is entirely forward-looking and execution-dependent, with no multi-quarter proof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3,974 Cr market cap, a genuine 10x within 2-3 years would require reaching ~Rs 40,000 Cr - a large-cap pharma scale that even a well-executed PE-led roll-up rarely achieves that fast; PE-platform buildouts more typically deliver multi-year, multi-x (not 10x) outcomes on this kind of timeline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NLEM price controls and M&amp;A valuation inflation (competing PE capital for the same 'orphaned brand' targets) are real, community-acknowledged constraints on execution speed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Weekly technicals show the stock cooling off/consolidating (MACD just turned Sell) after its sharp post-deal run, and monthly RSI (~76) is overbought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Smallcap/lower-midcap (~Rs 3,974 Cr) - within range for a large multi-bagger, but a full 10x specifically within 2-3 years would require an unusually fast, large-scale platform build-out even by ChrysCapital's standards.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Genuine, well-structured special situation - strong multi-bagger candidate, but a full 10x in exactly 2-3 years is a stretch even under a good outcome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 momentum: Speculative-positive - real catalyst (ownership change) but only one clean quarter of post-deal evidence so far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runway: Medium - P/E of 40.6x already prices in real optimism; the stock has already captured much of the initial re-rating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headroom: Medium - Rs 3,974 Cr is large enough that a 10x specifically (vs. a 3-5x) within 2-3 years is a high bar even for a successful roll-up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Technical posture: Medium - monthly trend remains bullish but stretched (RSI 76); weekly shows near-term consolidation after the post-deal spike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Catalyst clarity: Good - one of the clearest, most specific catalysts in this entire batch (named acquirer, named strategy, named timeline for rebranding)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Quality/governance: Good - well-known, credible PE sponsor with a relevant track record, transparent deal structure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Liquidity/float: Reasonable - established NSE/BSE mainboard listing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Conviction/sentiment signal: Good - detailed, structured ValuePickr 'Special Situations' analysis rather than hype-driven chatter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2026-08-09T18:07:33.361Z</dcterms:created>
  <dcterms:modified xsi:type="dcterms:W3CDTF">2026-08-09T18:07:33.367Z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