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Rapicut Carbides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BSE: 500360 | NSE: RAPICUT | Microcap tungsten carbide manufacturer, Ankleshwar, Gujarat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Rapicut Carbides Ltd (incorporated 1977, commercial production since 1979) manufactures tungsten carbide products - tips, inserts, wire-drawing nibs, bar/tube drawing pellets, rings, flats, bushes, jute eyelets and tool-room products - used in metal cutting, mining, and wear-part applications. In 2019 the company was acquired by Abhishek Gami, promoter of United Wolfram, bringing in fresh professional management with direct exposure to the tungsten supply chain.</w:t>
      </w:r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>
        <w:t xml:space="preserve">Appears in the source sheet's opening row alongside a curator reference ('Anand'), with no further detail provided - this name was carried into the research queue directly rather than via a specific forum quote.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CMP (approx.)</w:t>
            </w:r>
          </w:p>
        </w:tc>
        <w:tc>
          <w:tcPr>
            <w:tcW w:type="dxa" w:w="5800"/>
          </w:tcPr>
          <w:p>
            <w:r>
              <w:t xml:space="preserve">Rs 292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157 Cr (microcap)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13.4x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7.21x (Book Value Rs 40.4)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11.3% / 9.98%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 3yr/5yr/TTM (CAGR)</w:t>
            </w:r>
          </w:p>
        </w:tc>
        <w:tc>
          <w:tcPr>
            <w:tcW w:type="dxa" w:w="5800"/>
          </w:tcPr>
          <w:p>
            <w:r>
              <w:t xml:space="preserve">35% / 28% / 305%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 3yr/5yr/TTM (CAGR)</w:t>
            </w:r>
          </w:p>
        </w:tc>
        <w:tc>
          <w:tcPr>
            <w:tcW w:type="dxa" w:w="5800"/>
          </w:tcPr>
          <w:p>
            <w:r>
              <w:t xml:space="preserve">52% / 35% / 468%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debt-free; working capital days improved 95.5 -&gt; 49.5, debtor days 44.3 -&gt; 23.7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41.72%, trending up from 40.46% (Abhishek Gami 30.6%, Shruti Gami 9.84%)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Latest Quarters (Rev / PAT, Rs Cr)</w:t>
            </w:r>
          </w:p>
        </w:tc>
        <w:tc>
          <w:tcPr>
            <w:tcW w:type="dxa" w:w="5800"/>
          </w:tcPr>
          <w:p>
            <w:r>
              <w:t xml:space="preserve">Mar'26: 49.31 / 0.65 | Dec'25: 20.78 / 1.57 | Sep'25: 15.82 / 1.25 | Jun'25: 10.38 / -1.41 (loss)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TTM growth figures (305% sales, 468% profit) are statistically inflated by a very small prior-year base coming out of a loss-making quarter (Jun'25) - not a sustainable run-rate. Underlying 3-5yr CAGRs (28-35% sales, 35-52% profit) are still strong for a company this size. Valuation is not expensive on P/E (13.4x) but is rich on P/B (7.2x) against a ~10% ROE, meaning the market is already pricing in continued margin/return improvement.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Weekly: MACD Level +32.76 (Buy), price trading above every major moving average (10/20/30/50/100/200 EMA &amp; SMA all in 'Buy' alignment), RSI(14) 78.9 and Stochastic %K 86 - both deep overbought. Monthly: MACD Level +38.61 (Buy), same clean bullish moving-average stack, RSI(14) 77.9, CCI(20) 216 (extreme overbought), Williams %R near 0 on both timeframes (price sitting right at its recent highs). Read: both timeframes confirm a strong, intact multi-quarter uptrend with bullish MACD posture - but the stretched RSI/CCI/Williams %R readings on both Weekly and Monthly suggest price is trading at or above its upper volatility band (exact Bollinger Band values were not captured via this automated source; oscillator extremity is used as the proxy). Momentum is genuinely strong, but this is not a fresh entry point - a mean-reversion pullback risk exists near-term even within an intact uptrend.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The dedicated ValuePickr thread ('Rapicut Carbides Ltd. - A micro cap with potential!') dates to 2016 and saw a large 2019 shift after the Gami/United Wolfram acquisition. It has re-activated sharply in August 2026 around a 'tungsten supercycle' narrative - China production quota cuts, rising defense/semiconductor/AI-driven demand, and forecasts of a ~20,000 MTU global tungsten deficit by 2028. A specific governance flag raised in the thread: ~Rs 28.5 Cr of purchases are related-party transactions with parent United Wolfram, and year-end inventory looked elevated - posters explicitly called for volume (not just price) verification before treating the results as clean. No dedicated X/Twitter thread activity beyond general commodity/tungsten-price commentary was found in this pass; sentiment there tracks the same tungsten-supercycle narrative rather than anything Rapicut-specific.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SEBI orders, promoter pledging, or other regulatory red flags found on BSE disclosures. Board meetings held/scheduled Feb 11, 2026 and May 30, 2026 (routine). Shareholding pattern (Mar 2026) shows promoter holding at 41.72%, public 58.28% - no pledged promoter shares disclosed.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microcap (Rs 157 Cr) with real headroom if the tungsten-supercycle thesis plays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 with clearly improving working-capital efficiency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Professional promoter (Gami/United Wolfram) brings direct tungsten supply-chain expertise and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Sharp profit inflection over the last 2-3 quarters after a loss-making patch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Specific, verifiable macro catalyst: China export/quota cuts and a forecast global tungsten deficit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trend (Weekly + Monthly MACD) is unambiguously bullish with price above all major moving averages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Highly volatile quarterly earnings history, including a loss as recently as Jun 2025 - one bad quarter could break the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TTM growth percentages are a base-effect artifact, not a clean run-rate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Related-party transaction concentration (~Rs 28.5 Cr with promoter's own United Wolfram) is a real governance/quality flag flagged independently by the ValuePickr community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P/B of 7.2x against ~10% ROE is not cheap - a lot of the improvement is already priced in (stock +171% in the past year)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Weekly and Monthly technicals are deep in overbought territory (RSI ~78 on both) - poor near-term entry timing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Likely thin float/liquidity typical of a Rs 150-160 Cr microcap - hard to size a real position without moving the price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 (~Rs 157 Cr) - genuinely small enough that a 10x is not structurally impossible, unlike several larger names in this queue.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Speculative but plausible - small starter-position tier, not a high-conviction compounder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 momentum: Medium - real inflection, but only 2-3 clean quarters against a volatile multi-year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runway: Medium-low - P/E is reasonable but P/B/ROE combination shows the re-rating has already partly happened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headroom: Good - true microcap, real structural room to run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posture: Medium - trend is strong and bullish on both timeframes, but both are overbought/stretched right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Catalyst clarity: Good - specific, externally verifiable macro driver (tungsten supply deficit)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Quality/governance: Medium-low - related-party transaction concentration with the promoter's other entity is a genuine flag, not yet a disqualifier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Liquidity/float: Caution - typical thin microcap liquidity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Conviction/sentiment signal: Medium - forum re-engagement is fresh (Aug 2026) rather than a long-tenured, tested thesis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2026-08-09T17:40:36.247Z</dcterms:created>
  <dcterms:modified xsi:type="dcterms:W3CDTF">2026-08-09T17:40:36.248Z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