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TVS Holdings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TVSHLTD | EXCLUDED - already large-cap (~Rs 29,401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29,401 Cr (large-cap, +24.1%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Stake Value</w:t>
            </w:r>
          </w:p>
        </w:tc>
        <w:tc>
          <w:tcPr>
            <w:tcW w:type="dxa" w:w="5800"/>
          </w:tcPr>
          <w:p>
            <w:r>
              <w:t xml:space="preserve">50.26% of TVS Motor, itself valued at Rs 2,06,854 Cr - TVS Holdings' stake alone was worth &gt;Rs 81,936 Cr as of a recent date, implying a large holdco discount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holdco-discount-narrowing thesis is real and quantifiable (a &gt;Rs 80,000 Cr stake held within a Rs 29,401 Cr market cap is a genuine, large discount), but the entity itself is already a Rs 29,000+ Cr large-cap - a 10x would require reaching ~Rs 294,000 Cr, essentially requiring TVS Motor itself (already Rs 2 lakh+ Cr) to be worth far more still. Not realistic in 2-3 years regardless of discount-narrowing dynamics.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Confirmed positive momentum (+24.1% 1yr).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Source sheet's framing (discount-narrowing narrative) is a legitimate special-situation thesis, just not sized or timed for a 10x outcome.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RBI Core Investment Company license (since Mar 2024) confirms its structural role as a holding entity; no red flag surfaced.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large, quantifiable holdco discount to underlying TVS Motor stake value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Discount-narrowing is a real, recognized special-situation theme in Indian markets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large-cap (Rs 29,401 Cr) - structurally excluded from a 10x-in-2-3-years microcap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Holdco discount-narrowing is typically a slow, multi-year, sentiment/catalyst-dependent process, not a fast re-rating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Large-cap (~Rs 29,401 Cr) - excluded on size grounds alone.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large-cap holdco, not a 10x candidate on market-cap grounds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decisively even accounting for the real holdco discount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Discount-narrowing theses are typically slow and uncertain in timing, unsuited to a 2-3 year 10x framework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2026-08-14T15:43:10.955Z</dcterms:created>
  <dcterms:modified xsi:type="dcterms:W3CDTF">2026-08-14T15:43:10.960Z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