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5F"/>
          <w:sz w:val="44"/>
          <w:szCs w:val="44"/>
        </w:rPr>
        <w:t xml:space="preserve">Expectation-Gap Ranking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0"/>
          <w:szCs w:val="20"/>
        </w:rPr>
        <w:t xml:space="preserve">Compiled 2026-09-05 · 58 guidance-assessed, 548 researched but not yet assessed</w:t>
      </w:r>
    </w:p>
    <w:p>
      <w:pPr>
        <w:shd w:fill="EDE7F6" w:val="clear"/>
        <w:spacing w:after="240"/>
      </w:pPr>
      <w:r>
        <w:rPr>
          <w:sz w:val="20"/>
          <w:szCs w:val="20"/>
        </w:rPr>
        <w:t xml:space="preserve">Ranks the mispricing, not the business. expectation_gap_score (0-100) = Gap x Evidence x Catalyst x Timing x Risk, per playbook/guidance-and-expectation-gap.md. It is orthogonal to conviction_score (business quality + endorsement) — a portfolio add should clear a bar on BOTH. The 'No current edge' section is the quality-name watchlist: good businesses whose guidance is already in the price. Implied paths are reverse-P/E estimates (no broker consensus) — directional, not precise.</w:t>
      </w:r>
    </w:p>
    <w:p>
      <w:pPr>
        <w:pStyle w:val="Heading1"/>
        <w:spacing w:after="140" w:before="320"/>
      </w:pPr>
      <w:r>
        <w:rPr>
          <w:b/>
          <w:bCs/>
          <w:color w:val="1F4E5F"/>
          <w:sz w:val="30"/>
          <w:szCs w:val="30"/>
        </w:rPr>
        <w:t xml:space="preserve">Ranked by expectation gap (highest opportunity first)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50"/>
        <w:gridCol w:w="850"/>
        <w:gridCol w:w="2100"/>
        <w:gridCol w:w="3000"/>
        <w:gridCol w:w="2500"/>
        <w:gridCol w:w="2400"/>
      </w:tblGrid>
      <w:tr>
        <w:trPr>
          <w:tblHeader/>
        </w:trPr>
        <w:tc>
          <w:tcPr>
            <w:tcW w:type="dxa" w:w="19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85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Gap score</w:t>
            </w:r>
          </w:p>
        </w:tc>
        <w:tc>
          <w:tcPr>
            <w:tcW w:type="dxa" w:w="85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Conv. score</w:t>
            </w:r>
          </w:p>
        </w:tc>
        <w:tc>
          <w:tcPr>
            <w:tcW w:type="dxa" w:w="21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Gap (dir / type / mag)</w:t>
            </w:r>
          </w:p>
        </w:tc>
        <w:tc>
          <w:tcPr>
            <w:tcW w:type="dxa" w:w="30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Catalyst</w:t>
            </w:r>
          </w:p>
        </w:tc>
        <w:tc>
          <w:tcPr>
            <w:tcW w:type="dxa" w:w="25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Risk (open SPOF)</w:t>
            </w:r>
          </w:p>
        </w:tc>
        <w:tc>
          <w:tcPr>
            <w:tcW w:type="dxa" w:w="24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Flags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Deepak Fertilizers and Petrochemicals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1E7A34"/>
                <w:sz w:val="18"/>
                <w:szCs w:val="18"/>
              </w:rPr>
              <w:t xml:space="preserve">77.25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capacity +25%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Gopalpur TAN + Hazira nitric acid commissioning (Q2 FY27) and the Q3 FY27 print showing new-capacity + sustained-margin contribution, plus NCLT / regulatory milestones on the TAN demerger scheme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scheme approval timeline and final terms; utilisation ramp speed + tan demand cycle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ADF FOOD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1E7A34"/>
                <w:sz w:val="18"/>
                <w:szCs w:val="18"/>
              </w:rPr>
              <w:t xml:space="preserve">73.7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48.8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volume +40%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Surat plant utilization ramp showing up in reported quarterly revenue/margin, and/or FY27 revenue tracking toward the Rs 900 Cr guide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middle east conflict / container-shortage freight disruption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Venus Remedies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1E7A34"/>
                <w:sz w:val="18"/>
                <w:szCs w:val="18"/>
              </w:rPr>
              <w:t xml:space="preserve">70.02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80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margin +20%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quarters confirming the ~19-20% OPM base holds ex one-offs + a lyophilisation capacity-expansion / greenfield announcement, driving re-rating toward peer multiples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capacity-addition execution / greenfield go-ahead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Dynamic Cables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1E7A34"/>
                <w:sz w:val="18"/>
                <w:szCs w:val="18"/>
              </w:rPr>
              <w:t xml:space="preserve">64.57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capacity +15%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Greenfield trial production Sep 2026 -&gt; commercial Q4 FY27 (revenue from Q4 FY27, 80-85% utilisation by end-FY28); quarterly prints sustaining ~30% growth vs 18-20% guidance; first meaningful US distribution-led order scale-up  (~7M,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commissioning execution / ramp speed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P.E. Analytics Ltd (PROPEQUITY)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1E7A34"/>
                <w:sz w:val="18"/>
                <w:szCs w:val="18"/>
              </w:rPr>
              <w:t xml:space="preserve">58.95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new_business +40%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2-3 quarters of Propedge sustaining growth + subscription client-count (not just price) re-accelerating; PropEquity AI fundraise close on disclosed terms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health of the subscription core; lumpy lender demand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Thyrocare : Debt free Asset Light Healthcare Play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1E7A34"/>
                <w:sz w:val="18"/>
                <w:szCs w:val="18"/>
              </w:rPr>
              <w:t xml:space="preserve">55.09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Radiology (Nuclear Healthcare + Pulse Hitech) divestment closing  (~4M,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no buyer identified yet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Vinati Organics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44.94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56.32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 +15%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Ministry of Finance notification of anti-dumping duty on antioxidant imports (following DGTR's positive final finding), and/or Veeral Organics revenue contribution starting Q3 FY27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government notification timing; inconsistent restart timeline across disclosures; raw material and energy cost pass-through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Muthoot Microfin Limited is it next JP Morgan?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44.76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confirming AUM growth into the 18-20% band with credit cost toward ~2%, JLG book resuming growth, and gold co-lending scaling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 fresh asset-quality / credit-cost shock; an mfi political/regulatory shock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Yash Highvoltage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37.01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Greenfield Vadodara commissioning + trial production (H1 FY27), first commercial RIP output from October (H2 FY27), and the H1 FY27 print showing the Rs 360-400 Cr FY27 invoicing guide on track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commissioning slippage from h1 fy27; greenfield commissioning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Northern Arc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35.67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 +15%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2-3 consecutive quarters of credit cost &lt;=2.5% plus ROA crossing 3.0%, confirming the ROE inflection toward mid-teens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credit cost not falling to ~2.3-2.5%; fresh unsecured-book stress; mfi / unsecured credit cycle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Vivid Electromech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35.66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Ambernath Phase 1 commercial ops (end-Aug 2026) -&gt; full commissioning (Oct 2026), then Q3/Q4 FY27 prints showing the step-up toward &gt;Rs 300 Cr revenue  (~5M,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commissioning execution and order-book replenishment; india data-centre capex pace; order replenishment beyond the rs 210 cr book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GNG Electronics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35.41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FY27 results/concall showing whether margin expansion continues and whether inventory-turnover deterioration stabilises  (~2M,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a component-price reversal that strands high-cost inventory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Stylam Industries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33.35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50.8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capacity +10%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Panchkula plant commercial start (Sep 2026) plus Q2/Q3 FY27 prints showing new-capacity revenue, sustained ~20% margins, and the domestic segment swinging to profit from Q3 FY27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further commissioning slippage / slow utilisation ramp; parent treats stylam as a passive holding rather than an operating platform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Entero Healthcare Solutions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32.72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58.32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showing EBITDA margin sustained above 5% with operating cash flow staying positive despite continued M&amp;A, and MedTech crossing Rs 1,000 Cr annualised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ipm value-growth slowdown (multiplier 1.7 -&gt; 1.4); working-capital blowout on acquisition integration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Macpower CNC Machines: Manufacturing a Strong Growth?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30.47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confirming the 28-30% full-year run-rate and a CFO catch-up, plus land finalisation / Phase-1 milestone on the 30-acre greenfield plant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capacity ramp vs the ~2,500-unit ceiling; land/plant execution (already slipped once)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Raymond Realty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30.04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Mahim launches (Q3/Q4 FY27) plus H2 FY27 quarters showing EBITDA margin stepping toward the 17-19% guide and PAT rebounding as revenue recognition catches up to pre-sales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launch/approval cadence over multiple years; milestone completions / recognition timing in h2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Suprajit Engineering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29.12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38.32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 FY27 prints confirming GCM EBITDA margin sustained near/above 12% (not one quarter), consolidated margin in the 12-13.5% band, SED capacity online, and ICM margin recovering from 13% toward 15%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european auto demand / cost inflation; gcm restructuring gains reversing; programme ramp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Aarti Pharmalabs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25.18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 FY27 CDMO revenue ramp toward the USD 100 mn / +40-50% guide; Atali Block 2 commissioning; xanthine pricing recovery sustaining; FDA Form 483 (Unit IV Tarapur) close-out  (~10M,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capex debt-funded (borrowings rs 413 -&gt; 754 cr) with negative fcf; h2-skew execution + client project timing; xanthine cyclicality / chinese pricing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Grand Continent Hotels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24.84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/ H1 FY27 results - first P&amp;L showing whether blended EBITDA margin recovers off the ~9-14% trough as the 8-10% rate hikes and GST-mitigation structuring take effect  (~3M,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front-loaded fixed leases if arr lags; pricing power / occupancy holding while rates rise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Modern Insulators Ltd: A Porcelain Insulator Opportunity Insulating the Power Cycle while Riding India’s Transmission Boom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24.72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underestimated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quarterly prints confirming the ~16-17% OPM holds, plus any capacity-expansion announcement (needed for a FY28 volume leg) and resolution of the Modern Denim amalgamation / qualified-opinion overhang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single point of failure named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Neetu Yoshi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24.49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volume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H1 FY27 results showing the Haridwar ramp translating into revenue toward the Rs 210-220 Cr FY27 guide, with OPM holding &gt;25% and working-capital days stabilising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new-plant utilisation ramp speed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L. T. Elevators: Can they lift investors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24.41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H1 FY27 result (~Nov 2026) showing the growth run-rate WITH operating cash flow tracking profit; plus DYPC close (by ~30 Sep 2026) and West Bengal commissioning (Q4 FY27)  (~3M,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cash conversion / sme reporting quality; commissioning timeline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Sambhv Steel Tubes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23.34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capacity +10%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Kesda stainless Phase-1 commissioning (targeted end-FY27) + first FY28 quarters showing SS contribution and post-deleverage interest savings, alongside proof margins hold near the 10-12% guide as steel pricing normalises  (~14M,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kesda commissioning + ss volume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Fredun Pharmaceuticals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20.02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 -10%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FY27 print (guided similar to Q1) - specifically whether EBITDA margin resumes climbing off ~14% and OCF keeps improving  (~3M,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margin already plateaued at ~14% ebitda in q1 fy27; reliance on advance/one-time orders repeating; small base of new-age verticals; execution across many categories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Samhi Hotels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17.39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Clarity on the use of the Rs 750 Cr raise + a Q2/Q3 FY27 print showing net debt/EBITDA stepping toward ~3.0x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capex execution + capital; use of the rs 750 cr raise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Afcom Holdings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8.92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50.8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partially-priced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 FY27 prints showing whether the ~40% EBITDA margin holds as disruption normalises; fleet reaching 5 narrowbody; a firm Boeing 777 induction decision; Singapore/SE Asia route approvals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aircraft induction timing; cyclical normalisation; whether the 777 programme is actually committed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peak-margin-risk,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V2 Retail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8.05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30.8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 -5%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Q3 FY27 (December quarter) print -- the seasonal peak and the first quarter with the 4-5% price hikes: shows whether gross margin recovers to 29-30% and PAT margin holds 4-5% as the store base scales  (~5M,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pricing power vs competitive intensity; store-rollout pace and new-store productivity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TD Power Systems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7.37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Formal value/timing on the &gt;100MW large-generator deal and Siemens Energy framework call-offs, plus evidence that operating cash flow starts converging with PAT (receivables normalising)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customer programme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Sika Interplant Systems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6.77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dated HEICO/Radiant part-number MRO volume order, or a HAL MoU conversion, or an order-intake announcement materially above ~1.5x revenue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heico's phasing decisions; lumpy milestone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Shilpa Medicare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6.68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33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Jadcherla Form 483 outcome (close-out vs escalation); Semaglutide DMF filing 1HFY27 + EU commercial supplies 2HFY27; Rotigotine EU launch 1HFY27; Aflibercept India launch FY27; Q2-Q3 FY27 prints showing licensing income holding a &gt;Rs 150 Cr run-rate  (~9M,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approval timing; regulatory filing/approval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Modison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6.39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29.32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prints showing whether ~18-20% OPM holds as silver moderates and whether operating cash flow turns positive; visible ramp of HV-contact exports to Europe/Japan  (~6M,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customer qualification pace; silver-price reversal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KMC Speciality hospital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6.38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capacity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Newer-block occupancy ramp visible in H2 FY27 prints + term-debt tie-up and construction start on the Rs 486 Cr Trichy Super-Speciality build; first commissioning Q2 FY28  (~12M,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bengaluru metro ramp / trichy super-speciality absorption; case-mix / specialist ramp; old-unit capacity ceiling until new blocks commission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Wonderla Holidays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Formal announcement of the next 1-2 large park locations with capex and timeline (management guided 'before end-FY27'), plus H2 FY27 prints confirming mature-park double-digit growth is not just a seasonal Q1  (~10M,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footfall ramp trajectory; land acquisition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Aimtron Electronics Ltd (EMS China+1 Global Play)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Q2/Q3 FY27 results confirming order-book conversion to revenue AND a turn in operating cash flow / debtor days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mix shift toward low-margin box-build; working-capital funding as receivables grow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Manorama Industries: Creating Wealth from Waste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Q3 FY27 debottlenecked capacity (52,000 tpa) at 80-85% utilisation, then FY28 capex commissioning; plus any resolution of the Manorama Africa Ltd RBI approval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commissioning timeline (history of slippage); customer demand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Cantabil India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5.89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volume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FY27 quarters showing SSSG back toward 5-6% and the Rs 1,000 Cr revenue target being met, with disclosed new-geography store productivity  (~12M,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new-geography store productivity; sssg recovery from q1's +4%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Nesco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4.67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44.32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timing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WSA sites going operational (targeted by financial year-end) and further Tower 2 construction milestones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open: single large capex project on a single mumbai site -- concentration risk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Jeena Sikho Lifecare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4.12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46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mix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Q2-Q3 FY27 prints showing Healthcare Services re-accelerating as discounted private-pay admissions convert to full ticket, plus bed activation toward 3,000-3,500 and the products channel scaling past ~55% of revenue  (~6M, 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open: occupancy ramp at discounted ticket sizes; private-pay volume at target realisation; whether realisation per admission recovers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Timex Group (TGIL)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4.06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22.8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duration -8%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 FY27 prints showing whether revenue growth re-accelerates toward 40% or settles near 30%, plus confirmation the promoter sell-down is genuinely over (no further OFS / block deal)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another ofs / block deal; e-commerce growth rate off a now-larger base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3B Blackbio DX Ltd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3.54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margin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 FY27 quarters showing Coris swing back to profit (HAT-order seasonality) and consolidated PAT growth resuming; plus an IVDR certification milestone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hat-order timing / coris seasonal recovery; organic mdx growth rate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Inox India, a story worth looking?</w:t>
            </w:r>
          </w:p>
        </w:tc>
        <w:tc>
          <w:tcPr>
            <w:tcW w:type="dxa" w:w="850"/>
          </w:tcPr>
          <w:p>
            <w:r>
              <w:rPr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3.54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priced-in / new_business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First material aerospace revenue recognition in FY27 quarterly prints + recovery of the Q1 freight-delayed dispatches + the guided larger follow-on space order  (~9M, undated)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open: h2 execution catch-up; space customer programme timing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</w:rPr>
              <w:t xml:space="preserve">priced-in, growth-decelerating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A32020"/>
          <w:sz w:val="30"/>
          <w:szCs w:val="30"/>
        </w:rPr>
        <w:t xml:space="preserve">No current edge — quality-name watchlist</w:t>
      </w:r>
    </w:p>
    <w:p>
      <w:pPr>
        <w:spacing w:after="120"/>
      </w:pPr>
      <w:r>
        <w:rPr>
          <w:i/>
          <w:iCs/>
          <w:color w:val="666666"/>
        </w:rPr>
        <w:t xml:space="preserve">Researched and guidance-assessed, but the gap is already priced in, the price is ahead of our path (over-optimistic), the catalyst has lapsed, or a hard red flag zeroes it. Hold / watch — do not add on this signal. Cross-check conviction_score before dismissing.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200"/>
        <w:gridCol w:w="2600"/>
        <w:gridCol w:w="3400"/>
      </w:tblGrid>
      <w:tr>
        <w:trPr>
          <w:tblHeader/>
        </w:trPr>
        <w:tc>
          <w:tcPr>
            <w:tcW w:type="dxa" w:w="2400"/>
            <w:shd w:fill="FC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1000"/>
            <w:shd w:fill="FC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Conv. score</w:t>
            </w:r>
          </w:p>
        </w:tc>
        <w:tc>
          <w:tcPr>
            <w:tcW w:type="dxa" w:w="2200"/>
            <w:shd w:fill="FC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Gap direction</w:t>
            </w:r>
          </w:p>
        </w:tc>
        <w:tc>
          <w:tcPr>
            <w:tcW w:type="dxa" w:w="2600"/>
            <w:shd w:fill="FC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Flags</w:t>
            </w:r>
          </w:p>
        </w:tc>
        <w:tc>
          <w:tcPr>
            <w:tcW w:type="dxa" w:w="3400"/>
            <w:shd w:fill="FC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 (gap type / catalyst)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Aeroflex Industries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80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15,000-unit skid capacity commissioning (Oct-Nov 2026) + Q3/Q4 FY27 prints showing skid utilisation 60-70% and margin toward 25%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Sai Life Sciences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Bidar 225 KL block commissioning (Q2 FY27) and utilisation pick-up; CDMO growth re-accelerating and big-pharma integrated-model conversions; a quarter back above 20% revenue growth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Wockhardt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61.32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A signed global (ex-India/ex-US) licensing or commercialization deal for Zaynich, or the first reported US revenue print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MTAR Technologies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duration · Fuel-cell Phase 2 capacity live (Oct 2026) then Phase 3 (Mar 2027); H2 FY27 nuclear execution ramp; Q2/Q3 FY27 prints confirming the +80% FY27 path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Yatharth Hospital &amp; Trauma Care Services Limited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Resolution of the Advent/Aster controlling-stake reports (a firm deal or a clear end to talks); plus Gurugram commissioning Q1 FY28 and the Model Town breakeven (H2 FY27)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Krishna Defence &amp; Allied Industries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timing · AUV 'JALKAPI' prototype water trials + first VABO composites Navy approval/order, plus a bookings print from the Rs 221 Cr tender pipeline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See the bright Sun: Aditya Vision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 · MP/WB/Chhattisgarh store rollout through FY27 plus the Q1FY28 (peak-summer) print showing whether SSSG + new states hold ~25% growth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Frontier Springs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volume · Q2/Q3 FY27 results showing whether railway dispatch pace re-accelerates toward the Rs 500 Cr guidance, plus FIBA on-train trial completion and a first commercial order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Concord Control Systems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Final RDSO/ISA certification of Kavach 4.0 (or a credible dated timeline), plus a quarter showing operating cash flow turning positive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Vikram Thermo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Q2/Q3 FY27 prints showing whether ~45% EBITDA margin and the Q1 revenue step-up hold; any filed confirmation of the mooted US (Barentz) distribution tie-up or a growth-capex announcement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Unimech Aerospace and Manufacturing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First nuclear-order execution prints in H2FY27 + full-quarter Hobel contribution from Q2 + QIP completion / MPS sell-down clearing the overhang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Piccadily Agro Industries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timing · Q2 and Q3 FY27 prints showing the H2 acceleration (&gt;50% YoY revenue growth) and EBITDA margin toward 22-24%, plus Chhattisgarh utilisation disclosure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Garware Hi-Tech Films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TPU line commissioning (Q3FY27) plus a Q2/Q3FY27 print showing the tariff-normalised margin and new PPF line utilisation recovery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AGI Infra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timing · FY26-30 pipeline launches landing on schedule plus a quarter showing reported revenue re-acceleration from ongoing-project handovers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Knowledge Marine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Q2/Q3 FY27 prints showing the normalised post-billing-catch-up run-rate and margin, plus Kamal Marine shipyard commissioning, first green-tug deliveries, and whether promoter selling continues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JNK India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new_business · Dangote Refinery Phase 2 award decision + an H2 FY27 print showing the 20-25% revenue guide and 12-14% margin, plus JNK Chemdist approaching breakeven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Sasken Technologies Ltd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over-optimistic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  <w:color w:val="A32020"/>
                <w:sz w:val="18"/>
                <w:szCs w:val="18"/>
              </w:rPr>
              <w:t xml:space="preserve">no-edge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 · Q2-Q3 FY27 prints showing organic growth held above 20% AND EBITDA margin stepping toward low-teens (not merely holding ~9.5%)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5F"/>
          <w:sz w:val="30"/>
          <w:szCs w:val="30"/>
        </w:rPr>
        <w:t xml:space="preserve">Not yet guidance-assessed</w:t>
      </w:r>
    </w:p>
    <w:p>
      <w:pPr>
        <w:spacing w:after="120"/>
      </w:pPr>
      <w:r>
        <w:rPr>
          <w:i/>
          <w:iCs/>
          <w:color w:val="666666"/>
        </w:rPr>
        <w:t xml:space="preserve">548 researched stocks have no market_expectation block yet — deepdive-top100 populates these in rank order. Listed by conviction_score so the highest-conviction gaps get assessed first.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200"/>
        <w:gridCol w:w="2600"/>
      </w:tblGrid>
      <w:tr>
        <w:trPr>
          <w:tblHeader/>
        </w:trPr>
        <w:tc>
          <w:tcPr>
            <w:tcW w:type="dxa" w:w="32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14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Conv. score</w:t>
            </w:r>
          </w:p>
        </w:tc>
        <w:tc>
          <w:tcPr>
            <w:tcW w:type="dxa" w:w="22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Conviction</w:t>
            </w:r>
          </w:p>
        </w:tc>
        <w:tc>
          <w:tcPr>
            <w:tcW w:type="dxa" w:w="2600"/>
            <w:shd w:fill="E8E8E8" w:val="clea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Thesis fit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HBL Engineering: Booting-up for the Race of the Century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58.32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Kalyani Cast-Tech Ltd: Riding the Growth Wave with Ambitious Leap into Wagon &amp; Container Manufacturing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50.8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Influx HealthTech ( SME ) B2B CDMO For nutraceuticals, cosmetics, ayurvedic products, veterinary feed supplements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Ajanta Pharma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44.32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Time Technoplast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Surya roshni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Deep Industries (DIL)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Electronics Mart India Limited- EMIL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Bhagyanagar India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Data Patterns (India) Limited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SML Isuzu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NGL Fine-Chem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Punjab Chemicals &amp; Crop Protection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Indegene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Vimta Labs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Privi Speciality Chemicals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Freshara Agro Exports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Alembic Pharmaceuticals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Apcotex Industries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CSB Bank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Sandhar Technologies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42.32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South West Pinnacle Exploration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Goodluck India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Alufluoride Limited-conversion of waste into wealth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Apollo Micro Systems Limited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Goldiam International : A rare shareholder friendly and debt free Jewelry company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Alpex Solar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Kernex: TCAS led multi year growth story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Rain Industries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DDev Plastiks Industries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Matrimony.com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Ugro Capital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Hind Rectifiers Ltd (HIRECT)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ASM Technologies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Harshdeep Hortico Ltd (SME)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Quality Power Electrical Equipments Ltd (QPOWER)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 Microns : micronized to nano-sized minerals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Marine Electricals: Riding the Waves of Expansion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Ujjivan Small Finance Bank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Arman Financial Services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Orchid Pharma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Vaibhav Global ~ Vertically integrated value e-tailer of Jewellery and Lifestyle Products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Senores Pharma- Hidden in plain sight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Indotech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RNIT AI Solutions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Repono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OBSC Perfection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Venky India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Virtual Galaxy Infotech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Capri Global Capital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ESDS Software Solution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CFF Fluid Control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Jasch Industries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Emerald Finance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Garden Reach Shipbuilders &amp; Engineers Ltd (GRSE)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Crompton Greaves Consumer Product: Brand Revival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Kovai Medical Center and Hospital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Force Motors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Nuvama Wealth Management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Acutaas Chemicals Ltd (Erst. Ami Organics Ltd)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36.32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Transrail Lighting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Sky Gold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Arvind SmartSpaces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KSH International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34.32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Kaveri seeds company limited -- kscl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Ather Energy: Pioneering India's EV Revolution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Sona BLW Precision Forgings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Bajaj Consumer Care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Cummins India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Steelcast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Kirloskar Pneumatic Co Ltd (KPCL)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SG Finserve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Capacit'e Infraprojects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TruAlt Bioenergy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Morepen Labs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KPI Green Energy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Ratnaveer precision a newly headed steel company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Kwality Pharmaceuticals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Mitsu Chem Plast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Gufic BioSciences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Accent Microcell Limited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Kiri Industries: Loan reduction and demand surge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Walchandnagar Industries | Return of a Golden Era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Prevest Denpro Limited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Satin Creditcare Network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COSMIC CRF LIMITED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Axiscades Engineering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Swastika Castal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Vikram Solar- One of the oldest Solar module manufacturer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Borosil Renewables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Technocraft Industries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CSL Finance Limited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Gujarat Themis Biosyn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Kusumgar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Shree Refrigerations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Permanent Magnets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Bansal Roofing Products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Bliss GVS Pharma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Chamunda Electricals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Bondada Engineering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KP Green Engineering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KRM Ayurveda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Desco Infratech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Bhadora Industries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Earkart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RBZ Jewellers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Solex Energy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Gokul Agro Resources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Cera Sanitaryware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Aegis Logistics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Inventurus Knowledge Solutions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Tips Industries Limited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Heritage Foods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Amara Raja Energy &amp; Mobility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Chaman Lal Setia Exports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Avanti Feeds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CarTrade Tech Ltd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28.32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Stallion India Fluorochemicals : Aggressive Capex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Zaggle_A platform to address pain points for enterprises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Unicommerce Esolutions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26.8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… and 428 more.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Independent research for informational purposes only, not investment advice. expectation_gap_score is a mechanical ranking signal built on approximated market expectations (reverse-P/E, no broker consensus) — it flags where to look, it does not size positions. Do your own due diligence.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2026-09-05T07:00:37.633Z</dcterms:created>
  <dcterms:modified xsi:type="dcterms:W3CDTF">2026-09-05T07:00:37.634Z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