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360 ONE WAM Ltd (formerly IIFL Wealth)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Large private wealth manager already at Rs 47,836 Cr market cap, with ROE trending down and profit growth reported slowing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360 ONE WAM (formerly IIFL Wealth Management) is one of India's largest private wealth management firms, providing financial products distribution, advisory, and portfolio management services primarily to high-net-worth individuals.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Rs 47,836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</w:t>
            </w:r>
          </w:p>
        </w:tc>
        <w:tc>
          <w:tcPr>
            <w:tcW w:type="dxa" w:w="5800"/>
          </w:tcPr>
          <w:p>
            <w:r>
              <w:t xml:space="preserve">9.43-22.4% (varies significantly by source/period)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</w:t>
            </w:r>
          </w:p>
        </w:tc>
        <w:tc>
          <w:tcPr>
            <w:tcW w:type="dxa" w:w="5800"/>
          </w:tcPr>
          <w:p>
            <w:r>
              <w:t xml:space="preserve">12.05-14.4% currently, down from 24.2% in FY24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</w:t>
            </w:r>
          </w:p>
        </w:tc>
        <w:tc>
          <w:tcPr>
            <w:tcW w:type="dxa" w:w="5800"/>
          </w:tcPr>
          <w:p>
            <w:r>
              <w:t xml:space="preserve">Rs 4,621 Cr; Profit Rs 1,262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Stock P/E</w:t>
            </w:r>
          </w:p>
        </w:tc>
        <w:tc>
          <w:tcPr>
            <w:tcW w:type="dxa" w:w="5800"/>
          </w:tcPr>
          <w:p>
            <w:r>
              <w:t xml:space="preserve">~38x; trades at 4.84x book value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Promoter holding</w:t>
            </w:r>
          </w:p>
        </w:tc>
        <w:tc>
          <w:tcPr>
            <w:tcW w:type="dxa" w:w="5800"/>
          </w:tcPr>
          <w:p>
            <w:r>
              <w:t xml:space="preserve">6.20% (structurally low, typical for a professionally-run wealth manager, not a red flag by itself)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ROE has declined meaningfully from 24.2% (FY24) to a current 12.05-14.4%, reflecting a large expansion in shareholder funds (to ~Rs 7,065 Cr from ~Rs 3,450 Cr) that hasn't yet been matched by proportionate profit growth -- a capital-efficiency dilution, not a business-quality collapse. A market analysis piece (Q4 FY26) explicitly described "profit growth slows amid revenue dip, valuation concerns persist." At Rs 47,836 Cr market cap and ~38x P/E, this is already a large, richly-valued company.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pulled this pass -- filtered out on size and trend.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Not checked -- 360 ONE WAM is mentioned only within joinjp2003's own portfolio thread, and the size plus declining-ROE trend made a deep dive unnecessary.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joinjp2003 (trusted, elevated-tier) made a repeat mention with an apparent buildup in position, per existing state.json sourcing -- an informational data point only, not treated as a conviction floor since trusted_conviction_floor_active is false for this entry.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Not checked this pass. Low promoter holding (6.2%) is structurally normal for a professionally-run wealth manager rather than a governance concern.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One of India's largest and most established private wealth managers, with a large and growing asset base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trusted user holds a real, building position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Wealth management is a structurally growing category in India as HNI wealth expands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ROE has more than halved from FY24 (24.2%) to the current level (12.05-14.4%) as shareholder equity has expanded faster than profit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market analysis explicitly flagged slowing profit growth alongside a revenue dip in the most recent quarter reported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At Rs 47,836 Cr market cap and ~38x P/E / 4.84x book, this is already a large, richly-valued company -- a poor starting point for a 10x-in-2-3-years thesis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Large-cap (~Rs 47,836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A quality franchise, but already large, richly valued, and with a clearly declining ROE trend -- filtered out on size and trajectory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size (Rs 47,836 Cr) alone makes a 10x-in-2-3-years outcome unrealistic, and the trend (declining ROE, slowing profit growth per a recent market analysis) is moving the wrong direction rather than inflecting positively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red flag, but no catalyst either -- filtered out per the standard rule for a name that is both large and trending weaker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trusted mention is treated as informational only given no conviction floor applies and the current trend doesn't support proceeding to a deeper read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2026-08-23T07:04:36.199Z</dcterms:created>
  <dcterms:modified xsi:type="dcterms:W3CDTF">2026-08-23T07:04:36.199Z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