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Aartech Solonics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Microcap electrical-equipment maker in defense-adjacent niches, but working capital is visibly deteriorating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Aartech Solonics (est. 1982) manufactures electrical machinery and apparatus with a focus on advanced energy applications — Bus Transfer Systems, Control Relay Panels, and Ultracapacitors — serving 15 industries across 20 countries, with a stated emphasis on defense modernization.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155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7.57%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clearly available from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Up from 104 to 146 days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 days</w:t>
            </w:r>
          </w:p>
        </w:tc>
        <w:tc>
          <w:tcPr>
            <w:tcW w:type="dxa" w:w="5800"/>
          </w:tcPr>
          <w:p>
            <w:r>
              <w:t xml:space="preserve">Up from 131 to 216 days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39.98 - 49.38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Low 3-year ROE and a clear deterioration in working-capital efficiency — debtor days up ~40% and working-capital days up ~65% — are real quality concerns, not cosmetic. No ROCE figure was reliably surfaced this pass. The niche defense/energy product mix (ultracapacitors, bus transfer systems) is interesting but the balance-sheet trend is the opposite of what the thesis screen wants to see.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(Rs 39.98-49.38) is narrow; no clear trend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found for this name via forum 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— no VP thread exists to check.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defense-adjacent product mix (ultracapacitors, bus transfer systems, control relay panels) with potential tailwind from defense modernization spend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base (~Rs 155 Cr) means a genuine operational turnaround could re-rate sharply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debt-related or governance red flags surfaced in this pass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is deteriorating fast — debtor days and WC days both up sharply, a sign of collection or execution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ROE of 7.57% is weak and ROCE could not be confirmed, undermining the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exists, so there is no community conviction signal to cross-check against the numbers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155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Interesting niche, but deteriorating working capital fails the quality gate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and working-capital days point to real (not cosmetic) execution or collection stress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3-year ROE and unconfirmed ROCE leave the quality gate unmet on available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community thread exists to provide a qualitative cross-check, so conviction stays low pending better numbers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2026-08-22T02:47:27.715Z</dcterms:created>
  <dcterms:modified xsi:type="dcterms:W3CDTF">2026-08-22T02:47:27.720Z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