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Aarti Industries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Benzene-chemistry leader for pharma/agro API whose stock has badly underperformed peers amid a management-credibility crisis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Aarti Industries is a benzene chemistry leader supplying pharma and agrochemical API intermediates, positioned as a China+1 sourcing-shift beneficiary alongside peers like SRF and Navin Fluorine.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19,127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338.05 - Rs 541.70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(3-yr avg)</w:t>
            </w:r>
          </w:p>
        </w:tc>
        <w:tc>
          <w:tcPr>
            <w:tcW w:type="dxa" w:w="5800"/>
          </w:tcPr>
          <w:p>
            <w:r>
              <w:t xml:space="preserve">7.11% (low)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0.83 (elevated for the sector)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(TTM)</w:t>
            </w:r>
          </w:p>
        </w:tc>
        <w:tc>
          <w:tcPr>
            <w:tcW w:type="dxa" w:w="5800"/>
          </w:tcPr>
          <w:p>
            <w:r>
              <w:t xml:space="preserve">Rs 9,012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P/E (TTM)</w:t>
            </w:r>
          </w:p>
        </w:tc>
        <w:tc>
          <w:tcPr>
            <w:tcW w:type="dxa" w:w="5800"/>
          </w:tcPr>
          <w:p>
            <w:r>
              <w:t xml:space="preserve">36.0x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~42% (down from ~52% historically, per community + search confirmation)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ROE (7.11%) and elevated leverage are weak spots versus specialty-chemical peers, and debtor days have been rising (50 to 62 days per one source), suggesting working-capital stress. Promoter holding has declined from roughly 52% to ~42% over several years — confirmed independently via web search (current ~41.8-42.2%) — but this appears to be a gradual multi-year dilution (including a post-COVID QIP-style capital raise and periodic stake sales) rather than a single sharp, unexplained drop.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Stock is down roughly 60% from its highs versus a ~20% decline for peer Vinati Organics over the same period, per community comparison — a much sharper de-rating than sector peers.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50 of 261 posts (single batch — the thread already surfaced a clear, well-debated bear case with multiple converging posters, no escalation needed). The standout post (lokeshreddy2007, 13 loves, invested since 2018) is an explicit loss-of-trust statement: management repeatedly shifted the blame narrative across several quarters (China+1 euphoria to excess-inventory to China-dumping) while backtracking on guidance, and promoter holding fell from 52% to 42% over that period. Other posters (Sachin_Thakur, kb_snn) pushed back that this is largely sector-wide chemical-cycle weakness rather than Aarti-specific.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trusted-user (phreakv6) posts found in this thread. The highest-love post in the recent window is an explicit conviction-loss statement from a long-time holder, not a bullish call — a meaningfully bearish community signal for this stock specifically.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SEBI/regulatory action found. A separate post flagged biotechnology as a longer-term structural risk to benzene-derivative chemistry, described by responders as a monitorable, not-immediate threat.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guiding to 20-25% EBITDA growth over 5 years and a doubling of EBITDA in 3 years, if delivered, implies a re-rating from current depressed levels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Sales continue to grow (Q4 results, Dec-2025 quarter net sales +26% YoY) even as margins have compressed — a volume story intact if pricing recovers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Steep underperformance vs. peers (SRF, Vinati) may already price in much of the bad news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long-term (since 2018) holder's public loss of trust in management's shifting guidance/narrative is a serious qualitative red flag, echoed by the stock's much sharper decline than sector peers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Weak 3-year average ROE (7.11%) and elevated debt (D/E 0.83) versus debt-free peers like Vinati and Clean Science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Rising debtor days suggest working-capital/collection pressure alongside margin compression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Possible longer-term structural competitive threat from biotechnology-based alternatives to benzene chemistry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19,127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Sector-wide chemical downturn compounded by a genuine management-credibility problem — not investable on current evidence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Weak ROE and rising leverage fail the quality gate more than any peer screened this run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community's loss-of-trust narrative (repeated shifting guidance, underperformance vs peers) is a real qualitative concern, not just cyclical noise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decline is gradual and partly explained (capital raise), so it does not meet the HIGH CAUTION bar for a sharp unexplained collapse, but combined with the trust issue it's enough to keep this off the buy list for now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2026-08-22T03:01:53.414Z</dcterms:created>
  <dcterms:modified xsi:type="dcterms:W3CDTF">2026-08-22T03:01:53.415Z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