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Accent Microcell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Niche small-cap (~Rs 1,300 Cr) microcrystalline-cellulose excipient maker with strong 5-yr profit growth (~54% CAGR), high ROCE (~22%) and near-zero debt, moving into 2x-realisation specialty grades - but held back by significant related-party/circular-transaction concerns, opaque management and repeatedly delayed capacity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Accent Microcell (founded 2001, Ahmedabad) manufactures microcrystalline cellulose (MCC) - a pharma tablet filler/binder - and is scaling into higher-value cellulose derivatives (CCS, SSG, CMC - disintegrants at ~Rs 550-650/kg vs ~Rs 250-300/kg for MCC, with roughly double the margins). Wood pulp is ~50% of raw-material cost. Two plants (Ahmedabad, Dahej SEZ) plus a new Navagam/Kheda site under phased commissioning. Exports to 75+ countries, 200+ customers across pharma, nutraceuticals, food, cosmetics, industrial. Sole listed pure-play peer is Sigachi Industries.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1,220 - 1,420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~22% / ~17-19%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TTM revenue ~Rs 265 Cr; 5-yr profit CAGR ~54%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Legacy MCC PAT margin ~10-13%; specialty grades guided at 20-25%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/ debt</w:t>
            </w:r>
          </w:p>
        </w:tc>
        <w:tc>
          <w:tcPr>
            <w:tcW w:type="dxa" w:w="5800"/>
          </w:tcPr>
          <w:p>
            <w:r>
              <w:t xml:space="preserve">Almost debt-free (D/E ~0.01); a FY25-26 rights issue was over-subscribed in the retail portion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52-week range Rs 238 - 609 (large move); promoters bought at higher levels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numbers look like a compounder: ~22% ROCE, ~54% 5-year profit CAGR, near-zero debt, a genuine switching-cost moat (each excipient grade is coded into customer DMF files; changing supplier needs stability trials and regulatory re-approval, 6-12 months), and a credible mix-shift into specialty derivatives at double the realisation. Sigachi's mid-2025 plant explosion (~27% of its capacity offline ~3 months) created a near-term demand-shift tailwind (~Rs 25 Cr incremental opportunity per forum estimates). The problem is quality of disclosure: management refused to answer a direct concall question on why its gross margin lags listed peer Sigachi, CRISIL flagged 'issuer not cooperating', and the Navagam expansion has slipped repeatedly (guided Oct-Nov 2025, then Jan 2026, then Apr 2026+).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Ran from ~Rs 238 to ~Rs 609 over the year (partly on the Sigachi-outage trade), a strong up-move now consolidating.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~21 of 30 posts (Jun 2025 to Aug 2026). Substance is split between a constructive fundamental case and governance red flags. Harsh04 documented that two of the top-five suppliers are group entities (Jainishk, Maccent), that Accent both buys from and sells to Jainishk (a circular-flow concern), that Rs 15-22 Cr/year of RM comes from Maccent Biocare (~15-20% of purchases), and that promoters/KMP have only matriculation-level education with no pharma background. Vidhyut_Bhawnani and anshul8813 posted detailed, positive business/plant-visit notes (moat, mix-shift, capacity roadmap). vikasbargale (elevated) - found it via a 52-week-high screener, likes the niche and skin-in-the-game, but 'Just tracking. Not invested', citing infrequent concalls and the CRISIL non-cooperation note. idikasony (elevated) - 'In Watchlist'. Multiple members note the Phase-1 expansion has no management communication despite repeated missed deadlines.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buy. Two elevated members (vikasbargale, idikasony) are explicitly only tracking/watchlisting, both citing governance opacity. The bull notes are from engaged non-trusted members. The RPT/circular-transaction and disclosure concerns are the recurring theme.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2026-08-14 — idikasony</w:t>
      </w:r>
      <w:r>
        <w:rPr>
          <w:i/>
          <w:iCs/>
          <w:color w:val="666666"/>
          <w:sz w:val="18"/>
          <w:szCs w:val="18"/>
        </w:rPr>
        <w:t xml:space="preserve"> (Accent Microcell)</w:t>
      </w:r>
      <w:r>
        <w:rPr>
          <w:sz w:val="20"/>
          <w:szCs w:val="20"/>
        </w:rPr>
        <w:br/>
        <w:t xml:space="preserve">: 'In Watchlist.' Suggests writing to IR/company secretary for a plant-commissioning update - i.e. tracking, not convinced, pending better disclosure.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2026-03-13 — vikasbargale</w:t>
      </w:r>
      <w:r>
        <w:rPr>
          <w:i/>
          <w:iCs/>
          <w:color w:val="666666"/>
          <w:sz w:val="18"/>
          <w:szCs w:val="18"/>
        </w:rPr>
        <w:t xml:space="preserve"> (Accent Microcell)</w:t>
      </w:r>
      <w:r>
        <w:rPr>
          <w:sz w:val="20"/>
          <w:szCs w:val="20"/>
        </w:rPr>
        <w:br/>
        <w:t xml:space="preserve">: Found via 52-week-high screener; likes the niche, decade-old business, management skin-in-the-game and recent promoter buying, but 'Just tracking. Not invested' - concerned by infrequent concalls and the CRISIL 'issuer not co-operating' note.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Related-party sourcing from promoter group entities (Jainishk, Maccent Biocare) with two-way transactions - arm's-length pricing not demonstrable to minority holders. Management declined to answer a concall question on peer margin gap. CRISIL 'issuer not cooperating' (Feb 2026); CARE upgraded ~1 month later. FY25-26 rights issue. Repeatedly delayed Navagam/Kheda Phase-1 and Phase-2 commissioning. No SEBI action; no negative net worth. Not assigned a red-flag tier, but governance is the dominant risk.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niche moat: DMF-coded excipient grades with high regulatory switching costs; few global players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financials - ~22% ROCE, ~54% 5-yr profit CAGR, near-zero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Credible mix-shift into CCS/SSG/CMC specialty grades at ~2x realisation and ~2x margins, with capacity being added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Near-term tailwind from listed peer Sigachi's plant outage; small base (~Rs 1,300 Cr) with long runway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have skin in the game and bought at elevated prices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Related-party sourcing from promoter group entities including two-way (buy and sell) flows - circular-transaction risk, no arm's-length assurance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Opaque management: refused to discuss peer margin gap, infrequent concalls, CRISIL 'issuer not cooperating'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expansion repeatedly delayed with no communication - execution credibility gap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Promoters/KMP have no pharma-domain qualification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run ~2.5x; no trusted-investor conviction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1,300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Assigned 10x-in-2-3-years at LOW conviction - the niche moat, financials and mix-shift arithmetically support a multi-bagger on this small base, but related-party/circular-transaction concerns, an opaque management and chronically delayed capacity keep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Bucketed as '10x-in-2-3-years' rather than 'neither' because the base is small (~Rs 1,300 Cr), ROCE and profit growth are high, and the specialty-grade mix-shift plus peer-disruption tailwind are specific, credible catalysts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LOW: the governance profile (promoter-group two-way RPTs, refusal to explain the peer margin gap, CRISIL non-cooperation, repeated silent delays on expansion) is a serious overhang that no trusted forum member is willing to look past - two elevated members are only 'tracking'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 (no negative net worth, no promoter-holding collapse, no SEBI action), but governance is the reason conviction is capped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30-day revisit. Re-check when Phase-1/2 capacity actually commissions, RPT share falls and concall cadence/disclosure improves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2026-08-27T09:51:19.219Z</dcterms:created>
  <dcterms:modified xsi:type="dcterms:W3CDTF">2026-08-27T09:51:19.220Z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