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5F"/>
          <w:sz w:val="44"/>
          <w:szCs w:val="44"/>
        </w:rPr>
        <w:t xml:space="preserve">Anthem Biosciences Ltd</w:t>
      </w:r>
    </w:p>
    <w:p>
      <w:pPr>
        <w:pBdr>
          <w:bottom w:val="single" w:color="CCCCCC" w:sz="6" w:space="8"/>
        </w:pBdr>
        <w:spacing w:after="200"/>
      </w:pPr>
      <w:r>
        <w:rPr>
          <w:i/>
          <w:iCs/>
          <w:color w:val="666666"/>
          <w:sz w:val="22"/>
          <w:szCs w:val="22"/>
        </w:rPr>
        <w:t xml:space="preserve">High-quality CRAMS/CDMO business already at large-cap scale, with no dedicated ValuePickr thread found</w:t>
      </w:r>
    </w:p>
    <w:p>
      <w:pPr>
        <w:pStyle w:val="Heading1"/>
        <w:spacing w:after="120" w:before="280"/>
      </w:pPr>
      <w:r>
        <w:t xml:space="preserve">Business Overview</w:t>
      </w:r>
    </w:p>
    <w:p>
      <w:pPr>
        <w:spacing w:after="120"/>
      </w:pPr>
      <w:r>
        <w:t xml:space="preserve">Anthem Biosciences is a Bengaluru-based integrated CRAMS/CDMO (contract research, development and manufacturing) company serving pharma and biotech clients across drug discovery, development, and manufacturing.</w:t>
      </w:r>
    </w:p>
    <w:p>
      <w:pPr>
        <w:pStyle w:val="Heading1"/>
        <w:spacing w:after="120" w:before="280"/>
      </w:pPr>
      <w:r>
        <w:t xml:space="preserve">Fundamentals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Market Cap</w:t>
            </w:r>
          </w:p>
        </w:tc>
        <w:tc>
          <w:tcPr>
            <w:tcW w:type="dxa" w:w="5800"/>
          </w:tcPr>
          <w:p>
            <w:r>
              <w:t xml:space="preserve">Rs 49,262 Cr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ROCE / ROE</w:t>
            </w:r>
          </w:p>
        </w:tc>
        <w:tc>
          <w:tcPr>
            <w:tcW w:type="dxa" w:w="5800"/>
          </w:tcPr>
          <w:p>
            <w:r>
              <w:t xml:space="preserve">27.09% / 18.73%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Revenue growth</w:t>
            </w:r>
          </w:p>
        </w:tc>
        <w:tc>
          <w:tcPr>
            <w:tcW w:type="dxa" w:w="5800"/>
          </w:tcPr>
          <w:p>
            <w:r>
              <w:t xml:space="preserve">13.62% CAGR (vs industry median 8.01%)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Debt</w:t>
            </w:r>
          </w:p>
        </w:tc>
        <w:tc>
          <w:tcPr>
            <w:tcW w:type="dxa" w:w="5800"/>
          </w:tcPr>
          <w:p>
            <w:r>
              <w:t xml:space="preserve">Almost debt-free (D/E 0.05)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52-week range</w:t>
            </w:r>
          </w:p>
        </w:tc>
        <w:tc>
          <w:tcPr>
            <w:tcW w:type="dxa" w:w="5800"/>
          </w:tcPr>
          <w:p>
            <w:r>
              <w:t xml:space="preserve">Rs 579.15 - 873.50</w:t>
            </w:r>
          </w:p>
        </w:tc>
      </w:tr>
    </w:tbl>
    <w:p>
      <w:pPr>
        <w:spacing w:after="100"/>
      </w:pPr>
    </w:p>
    <w:p>
      <w:pPr>
        <w:spacing w:after="120"/>
      </w:pPr>
      <w:r>
        <w:t xml:space="preserve">Strong, clean fundamentals (27% ROCE, near debt-free, above-industry revenue growth) but already a ~Rs 49,000 Cr large-cap. Old-project cross-check independently flagged this name as "excluded_large" with the note "large-cap; top-tier quality business."</w:t>
      </w:r>
    </w:p>
    <w:p>
      <w:pPr>
        <w:pStyle w:val="Heading1"/>
        <w:spacing w:after="120" w:before="280"/>
      </w:pPr>
      <w:r>
        <w:t xml:space="preserve">Technical Read (Weekly / Monthly MACD + Bollinger Bands, or RSI/CCI/Williams %R proxy)</w:t>
      </w:r>
    </w:p>
    <w:p>
      <w:pPr>
        <w:spacing w:after="120"/>
      </w:pPr>
      <w:r>
        <w:t xml:space="preserve">Not independently pulled this pass.</w:t>
      </w:r>
    </w:p>
    <w:p>
      <w:pPr>
        <w:pStyle w:val="Heading1"/>
        <w:spacing w:after="120" w:before="280"/>
      </w:pPr>
      <w:r>
        <w:t xml:space="preserve">ValuePickr Community Signal</w:t>
      </w:r>
    </w:p>
    <w:p>
      <w:pPr>
        <w:spacing w:after="120"/>
      </w:pPr>
      <w:r>
        <w:t xml:space="preserve">No dedicated ValuePickr investment thread was found for Anthem Biosciences despite multiple search attempts (direct name, CRAMS/CDMO sector terms). This candidate originated from a mention in a trusted user's (Vivek_6954) portfolio thread rather than a dedicated company thread.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High-conviction call from a top contributor: </w:t>
      </w:r>
      <w:r>
        <w:rPr>
          <w:sz w:val="20"/>
          <w:szCs w:val="20"/>
        </w:rPr>
        <w:t xml:space="preserve">No trusted-user conviction signal available - no company thread exists to evaluate.</w:t>
      </w:r>
    </w:p>
    <w:p>
      <w:pPr>
        <w:pStyle w:val="Heading1"/>
        <w:spacing w:after="120" w:before="280"/>
      </w:pPr>
      <w:r>
        <w:t xml:space="preserve">BSE Corporate Actions / Other Red Flags</w:t>
      </w:r>
    </w:p>
    <w:p>
      <w:pPr>
        <w:spacing w:after="120"/>
      </w:pPr>
      <w:r>
        <w:t xml:space="preserve">Not independently checked this pass.</w:t>
      </w:r>
    </w:p>
    <w:p>
      <w:pPr>
        <w:pStyle w:val="Heading1"/>
        <w:spacing w:after="120" w:before="280"/>
      </w:pPr>
      <w:r>
        <w:t xml:space="preserve">Bull Case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Genuinely high-quality CDMO business: strong ROCE, near-zero debt, above-industry revenue growth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Integrated CRAMS model (discovery through manufacturing) is a real differentiator versus single-stage contract manufacturers</w:t>
      </w:r>
    </w:p>
    <w:p>
      <w:pPr>
        <w:pStyle w:val="Heading1"/>
        <w:spacing w:after="120" w:before="280"/>
      </w:pPr>
      <w:r>
        <w:t xml:space="preserve">Bear Case / Key Risks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Already a ~Rs 49,000 Cr large-cap - a 10x-in-2-3-years case would require an extraordinary, unidentified catalyst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ValuePickr community thread exists to surface any company-specific catalyst or risk beyond public fundamentals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Old-project research independently classified this as a large-cap exclusion on market-cap grounds alone (quality was not in question)</w:t>
      </w:r>
    </w:p>
    <w:p>
      <w:pPr>
        <w:pStyle w:val="Heading1"/>
        <w:spacing w:after="120" w:before="280"/>
      </w:pPr>
      <w:r>
        <w:t xml:space="preserve">Market-Cap Tier (informational — not a gate in this project)</w:t>
      </w:r>
    </w:p>
    <w:p>
      <w:pPr>
        <w:spacing w:after="120"/>
      </w:pPr>
      <w:r>
        <w:rPr>
          <w:b/>
          <w:bCs/>
        </w:rPr>
        <w:t xml:space="preserve">Large-cap (~Rs 49,262 Cr)</w:t>
      </w:r>
    </w:p>
    <w:p>
      <w:pPr>
        <w:pStyle w:val="Heading1"/>
        <w:spacing w:after="120" w:before="280"/>
      </w:pPr>
      <w:r>
        <w:t xml:space="preserve">Thesis Fit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neither</w:t>
      </w:r>
    </w:p>
    <w:p>
      <w:pPr>
        <w:pStyle w:val="Heading1"/>
        <w:spacing w:after="120" w:before="280"/>
      </w:pPr>
      <w:r>
        <w:t xml:space="preserve">Verdict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Top-tier CDMO business, but already large-cap scale with no community catalyst identified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Quality gate clears easily (ROCE, debt, growth) but market-cap scale alone makes a 10x-in-2-3-years case implausible without a sharper, specific catalyst that no source (forum or fundamentals) surfaced this pass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community thread exists to revisit this via - future re-checks should rely on fundamentals/news only unless a thread emerges</w:t>
      </w:r>
    </w:p>
    <w:p>
      <w:pPr>
        <w:pBdr>
          <w:top w:val="single" w:color="CCCCCC" w:sz="6" w:space="8"/>
        </w:pBdr>
        <w:spacing w:before="300"/>
      </w:pPr>
      <w:r>
        <w:rPr>
          <w:i/>
          <w:iCs/>
          <w:color w:val="666666"/>
          <w:sz w:val="18"/>
          <w:szCs w:val="18"/>
        </w:rPr>
        <w:t xml:space="preserve">This is independent research and analysis for informational purposes only, not personalized financial or investment advice. Past multi-bagger performance and forum/social sentiment are not indicators of future returns. Do your own due diligence before investing.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2026-08-23T09:59:07.481Z</dcterms:created>
  <dcterms:modified xsi:type="dcterms:W3CDTF">2026-08-23T09:59:07.482Z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