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Bhagwati Autocast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Ahmedabad micro-cap grey/SG/alloy iron castings job-shop for auto, CV, tractor and compressor OEMs — one strong quarter (+28% rev / +54% PAT) and a priority-1 castings/reshoring theme keyword match, but no export/reshoring order disclosure and a weak ~10% five-year growth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Bhagwati Autocast produces high-duty grey iron, ductile (SG) iron and alloy iron castings to international standards for automotive, light and heavy commercial vehicles, tractors, air &amp; gas compressors and other industries, from a foundry near Ahmedabad (Rajoda). Promoter holds ~74%, nil pledge.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207 Cr (micro-cap; +107%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~17.2% / ~20.9%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183 Cr / ~Rs 14.5 Cr (trailing)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~10.4% CAGR (below the industry median)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52.2 Cr (+28.3% YoY, +16.3% QoQ); PBT Rs 5.98 Cr (+49.8%); PAT Rs 4.22 Cr (+53.9%); EPS Rs 14.66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~0.22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</w:t>
            </w:r>
          </w:p>
        </w:tc>
        <w:tc>
          <w:tcPr>
            <w:tcW w:type="dxa" w:w="5800"/>
          </w:tcPr>
          <w:p>
            <w:r>
              <w:t xml:space="preserve">Hit the 20% upper circuit on the Q1 FY27 result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small, low-leverage foundry with decent-for-the-industry returns (ROCE ~21%) and a striking Q1 FY27 (+28% revenue, +54% PAT, EPS Rs 14.66, upper circuit). But the multi-year record is weak — ~10% five-year sales CAGR — and no cause for the Q1 jump (a large new order, an export programme, a capacity addition) has been disclosed in what is available. The company presents as a domestic auto/tractor/compressor castings supplier; there is no evidence in its disclosures of participation in the Europe-deindustrialisation / US-reshoring shift that the priority-1 castings theme is about.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Forgings / castings / fasteners / cap-good exporters to US (reshoring, Europe deindustrialisation)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domestic grey / SG / alloy iron castings job-shop for auto, CV, tractor and compressor OEMs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evident -- Bhagwati is a small domestic supplier, not a holder of a scarce casting capability or a bottleneck node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Nelcast, Rico Auto Industries, Menon Bearings, Shakti Pumps (castings)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Priority-1 castings/reshoring theme matched on the 'castings' / 'foundry' keyword only. The signal hypothesis (Europe foundry closures on power costs -&gt; business shifting to India) is NOT visible in Bhagwati's disclosures — a small domestic auto-ancillary foundry with weak multi-year growth, no stated export programme.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Re-rated ~107% over the past year and hit the 20% upper circuit on the Q1 FY27 result; micro-cap illiquidity.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(forum search returned nothing in categories 11/14/17). The lead is from an untrusted X-triage batch. No community validation.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(no VP thread; untrusted X lead only).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Promoter holding ~74% with nil pledge. Related-entity names (Bhagwati Spherocast, Bhagwati Auto Parts) exist in the group — not examined in depth here; note as a light watch-item given the micro-cap size.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Q1 FY27: revenue +28% YoY, PAT +54%, hit upper circuit; ROCE ~21%, low debt, ~74% promoter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Sits in a priority-1 global theme (forgings/castings — reshoring &amp; Europe deindustrialisation), where a small Indian foundry could in principle pick up export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numbers (~14x) after a strong quarter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multi-year record (~10% five-year sales CAGR); the Q1 FY27 jump has no disclosed cause (order, export programme, capacity)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evidence of the reshoring/export tailwind actually flowing to Bhagwati — it presents as a domestic auto-ancillary foundry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job-shop foundry — no pricing power, customer-concentration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(~Rs 207 Cr), illiquid, re-rated ~107% in a year; lead is from an untrusted X handle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(priority-1 castings/reshoring theme exists, but Bhagwati's exposure is unproven; one quarter of growth on an unknown cause). tam weak (Rs 207 Cr base; could scale if it became a genuine export-castings play, but no evidence). moat no (commodity job-shop foundry, no pricing power). valuation weak (~14x after a +107% re-rate; micro-cap illiquidity).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an untrusted X handle. four_box score 1.5 -&gt; thesis_fit 'neither', hard (no exception permitted at or below 1.5). The single strong Q1 FY27 quarter (+28% rev / +54% PAT) was CONSIDERED against the small/mid-cap live-inflection rule but is not 'un-ignorable' — it is one print, on a ~10%-CAGR base, with no disclosed cause and no confirmed export/reshoring exposure.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decent returns, low debt and high promoter holding clear 'Low', and the priority-1 castings/reshoring theme is genuinely hot so a domestic foundry could get pulled in — but with no export-order disclosure and a weak growth record, it stays capped.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priority-1 'Forgings / castings ... reshoring' on keyword 'castings'/'foundry', but exposure UNCONFIRMED — value_chain seeded with supply_side 'balanced' and the signal hypothesis flagged as not visible. No VP thread (web-only). No red_flag_tier. No revisit flag. Re-check if the company discloses a specific export programme or new large customer that explains the Q1 step-up.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2026-09-04T08:19:19.202Z</dcterms:created>
  <dcterms:modified xsi:type="dcterms:W3CDTF">2026-09-04T08:19:19.202Z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