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Bharat Rasayan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Agrochemical intermediates maker with a weak multi-year growth trend that got worse, not better, in the latest quarter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Bharat Rasayan manufactures technical-grade pesticides and intermediates for the agrochemical industry.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2,416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12.6%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11.6% (3yr avg)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5yr revenue growth</w:t>
            </w:r>
          </w:p>
        </w:tc>
        <w:tc>
          <w:tcPr>
            <w:tcW w:type="dxa" w:w="5800"/>
          </w:tcPr>
          <w:p>
            <w:r>
              <w:t xml:space="preserve">-0.71% (declining)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debt-free; promoter holding 75%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 (Jun 2026)</w:t>
            </w:r>
          </w:p>
        </w:tc>
        <w:tc>
          <w:tcPr>
            <w:tcW w:type="dxa" w:w="5800"/>
          </w:tcPr>
          <w:p>
            <w:r>
              <w:t xml:space="preserve">Revenue Rs 338 Cr, down 10.4% YoY; consolidated net profit down 16.08% YoY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Both the trailing picture (5-year revenue growth of -0.71%) and the most recent quarter (revenue down 10.4% YoY, profit down 16.08% YoY) point the same direction: this is a business that is shrinking, not inflecting. High promoter holding (75%) and a near-debt-free balance sheet are the main positives, but neither offsets a genuine, ongoing decline in the core numbers. No catalyst for a turnaround was found in this pass.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 -- filtered out on fundamentals. 52-week range (Rs 1,203-3,000) shows the stock well off its highs, consistent with the declining fundamentals.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Existing company thread on ValuePickr (topic 279) was not read this pass given the clear fundamentals-driven filter decision (both trailing and recent trend weak, no catalyst found).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harsh.beria93 (trusted, elevated-tier) mentioned reinvesting in "some new bets" including Bharat Rasayan, per existing state.json sourcing -- an informational data point only, not treated as a conviction floor since trusted_conviction_floor_active is false for this entry.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Near-debt-free balance sheet with high promoter holding (75%)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trusted user has a position, though without a stated thesis or catalyst captured in the sourcing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Agrochemical intermediates is a cyclical sector that could turn if global pricing recovers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5-year revenue growth of -0.71% shows a structurally shrinking, not merely cyclical, top 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most recent quarter made it worse, not better -- revenue -10.4% YoY and profit -16.08% YoY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catalyst for a reversal was identified in this pass, and the stock is well off its 52-week high, consistent with continued weakness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2,416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Both trailing and recent trends are weak with no visible catalyst -- filtered out on fundamentals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5-year revenue growth is negative and the most recent quarter extended the decline rather than reversing 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in the AVOID/EXCLUDE sense, but no catalyst either -- this fits the standard filter-out rule cleanly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trusted mention is treated as informational only given trusted_conviction_floor_active is false and the underlying numbers don't support proceeding to a deep thread read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2026-08-23T07:04:30.510Z</dcterms:created>
  <dcterms:modified xsi:type="dcterms:W3CDTF">2026-08-23T07:04:30.511Z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