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Bodal Chemicals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Dye-intermediate chemical maker with near-zero returns on equity and elevated leverage relative to cash flow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Bodal Chemicals manufactures dyes, dye intermediates and other specialty/basic chemicals.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868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2,267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6.01%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0.6% (very 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Debt/EBITDA</w:t>
            </w:r>
          </w:p>
        </w:tc>
        <w:tc>
          <w:tcPr>
            <w:tcW w:type="dxa" w:w="5800"/>
          </w:tcPr>
          <w:p>
            <w:r>
              <w:t xml:space="preserve">4.91x (elevated)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41.25 - 81.64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Near-zero ROE (0.6%) and weak ROCE (6.01%) combined with elevated Debt/EBITDA (4.91x) -- a genuinely weak fundamental profile for a cyclical dye-intermediate business, even without a going-concern-level flag.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run given the weak fundamentals. The only trusted signal is a backfilled mention: harsh.beria93 noted 'Bought: Bodal chemicals' in his own portfolio thread, with no thesis detail available.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mention (harsh.beria93) is a portfolio-list reference only, with no supporting thesis or catalyst detail.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revenue base (Rs 2,267 Cr) relative to market cap -- optionality if margins normalize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user recently bought it per his own portfolio thread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Near-zero ROE (0.6%) and weak ROCE (6.01%)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 Debt/EBITDA (4.91x) for a cyclical, commodity-adjacent chemical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catalyst or thesis detail available from the trusted mention alone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868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returns on capital and elevated leverage, with no catalyst surfaced to override that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confirmed red flag (no going-concern/SEBI-action evidence found), but ROE near zero and elevated debt/EBITDA are real quality-gate failures with no offsetting catalyst identified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2026-08-23T15:14:49.093Z</dcterms:created>
  <dcterms:modified xsi:type="dcterms:W3CDTF">2026-08-23T15:14:49.094Z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