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Desco Infratech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Rs 163 Cr microcap CGD / pipeline-infrastructure EPC-services contractor that grew FY26 revenue ~99% to ~Rs 119 Cr, near-debt-free with 25% ROE, and is diversifying into compressed bio-gas (5 TPD Bulandshahr plant, Phase-1 live Jun 2026) and the UAE - order book ~Rs 345 Cr (~3x revenue) + a ~Rs 650 Cr tender pipeline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Desco Infratech (incorporated 2011, NSE-listed) is an engineering, planning and construction contractor for city gas distribution (CGD) networks - steel and MDPE pipeline laying, house-service connections, station work - and has extended into renewable/water/power infra and now compressed bio-gas (CBG) via subsidiary Shri Green Agro Energies. Sovrenn Daily News seed (2026-09-02); Sovrenn trigger: 2026-06-25 commissioning of Phase-1 of a 5 TPD CBG plant at Bulandshahr, UP (initial ~1 TPD, commercial sales imminent). No dedicated ValuePickr thread - forum search returned nothing; this is a web/filings/news-only read.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163 Cr; ROE ~25.5%; promoter ~58.3%; roughly flat over 1 year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(FY26)</w:t>
            </w:r>
          </w:p>
        </w:tc>
        <w:tc>
          <w:tcPr>
            <w:tcW w:type="dxa" w:w="5800"/>
          </w:tcPr>
          <w:p>
            <w:r>
              <w:t xml:space="preserve">~Rs 119 Cr (+~99% YoY); FY26 pre-tax margin ~20%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Profit (FY26)</w:t>
            </w:r>
          </w:p>
        </w:tc>
        <w:tc>
          <w:tcPr>
            <w:tcW w:type="dxa" w:w="5800"/>
          </w:tcPr>
          <w:p>
            <w:r>
              <w:t xml:space="preserve">PAT ~Rs 16.4 Cr; annual revenue growth ~102% on a trailing basis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Balance sheet</w:t>
            </w:r>
          </w:p>
        </w:tc>
        <w:tc>
          <w:tcPr>
            <w:tcW w:type="dxa" w:w="5800"/>
          </w:tcPr>
          <w:p>
            <w:r>
              <w:t xml:space="preserve">Debt-to-equity ~0.06 - essentially net-cash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Order book</w:t>
            </w:r>
          </w:p>
        </w:tc>
        <w:tc>
          <w:tcPr>
            <w:tcW w:type="dxa" w:w="5800"/>
          </w:tcPr>
          <w:p>
            <w:r>
              <w:t xml:space="preserve">~Rs 345+ Cr (~3x FY26 revenue); tender pipeline ~Rs 650 Cr at a 30-40% conversion assumption; 18-24 month execution visibility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Catalyst</w:t>
            </w:r>
          </w:p>
        </w:tc>
        <w:tc>
          <w:tcPr>
            <w:tcW w:type="dxa" w:w="5800"/>
          </w:tcPr>
          <w:p>
            <w:r>
              <w:t xml:space="preserve">CBG Phase-1 (5 TPD, Bulandshahr) commissioned Jun 2026; commercial CBG sales starting; UAE subsidiary; recent orders from Adani Total Gas, KP Energy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trailing 3-5 year average is thin - this is a tiny EPC-services contractor - but the recent inflection is real and specific: FY26 revenue roughly doubled, the balance sheet is essentially net-cash, ROE is ~25%, and the disclosed order book (~Rs 345 Cr) is about 3x FY26 revenue with a further ~Rs 650 Cr of tenders. The CBG move is a genuine step up the value chain (asset ownership and recurring off-take vs one-off contract revenue) rather than another low-margin service line, and Phase-1 is now physically commissioned. Against that: CGD-pipeline EPC is a low-moat, tender-driven, working-capital-heavy activity with large customer concentration (gas utilities), the CBG contribution is not yet material, and the stock is a sub-Rs 200 Cr SME with the liquidity and disclosure limits that implies.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city gas distribution build-out + compressed bio-gas (CBG)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EPC-services contractor to CGD entities (pipeline laying, connections), now integrating forward into owned CBG production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not a bottleneck holder - contract-services layer; CBG plant ownership is the attempt to capture a scarcer node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adding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Deep Industries, Adani Total Gas (customer), Gujarat Gas (customer), IRM Energy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The EPC-services layer earns thin, competitive margins and depends on gas-utility capex cycles; the CBG forward-integration is where any durable economics would have to come from, and it is still Phase-1.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pulled. Roughly flat over the last year despite the earnings jump; thin SME float.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ValuePickr thread. Web/filings/news only: FY26 results (revenue ~Rs 119 Cr +99%, PAT ~Rs 16.4 Cr), the Bulandshahr CBG Phase-1 commissioning press release, the ~Rs 345 Cr order-book / ~Rs 650 Cr pipeline disclosure from the May 2026 investor call, a UAE subsidiary, and a run of small pipeline/cable work orders from Adani Total Gas and KP Energy.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available - no forum thread, no trusted-user coverage.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 or fraud action found. Promoter holding ~58.3%. Subsidiary Shri Green Agro Energies commissioned Phase-1 of a 5 TPD CBG plant at Bulandshahr in June 2026.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revenue roughly doubled (~Rs 119 Cr) with ~20% pre-tax margin and ~25% ROE, on an essentially net-cash balance sheet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Order book ~Rs 345 Cr (~3x revenue) plus a ~Rs 650 Cr tender pipeline - visibility unusual for a company this small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CBG entry (5 TPD plant, Phase-1 live) is a real move from one-off contract revenue toward owned, recurring-off-take assets; India CBG / SATAT policy tailwind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Optionality from UAE expansion and adjacent water/power/renewable infra work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Very small base (~Rs 163 Cr mcap) - a successful execution of the order book plus CBG scale-up could re-rate materially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CGD-pipeline EPC is low-moat, tender-driven and working-capital-heavy, with concentration in a handful of gas-utility customers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CBG contribution is negligible today; single small plant, execution and feedstock economics unproven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Sub-Rs 200 Cr SME - thin liquidity, limited disclosure, no analyst or forum scrutiny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Rapid revenue doubling off a tiny base can reverse just as fast if order inflow slows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Sovrenn datapoint (CBG commissioning) checks out against filings, but it is an early-stage adjacency, not yet an earnings driver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Micro-cap (~Rs 163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Tiny CGD-pipeline EPC contractor with a real FY26 inflection (revenue ~2x, ~25% ROE, net-cash), an order book ~3x revenue and a genuine CBG step-up - thesis_fit 10x-in-2-3-years (UNCONFIRMED), conviction Low-Medium.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Sovrenn Daily News seed; the trigger (5 TPD CBG plant Phase-1 commissioned Jun 2026) holds up against the company's own press release and the May 2026 investor-call roadmap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Trailing-average vs live-inflection rule applied: weak multi-year average as a small EPC-services contractor, but a strong specific FY26 (revenue +~99%, PAT ~Rs 16.4 Cr, net-cash, ROE ~25%) plus a credible catalyst set (order book ~3x revenue, CBG optionality) -&gt; thesis_fit 10x-in-2-3-years marked UNCONFIRMED, not neither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UNCONFIRMED because CBG revenue is not yet material, the core EPC layer is low-moat and tender-dependent, and this is an illiquid sub-Rs 200 Cr SME with no independent scrutiny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Low-Medium: order-book visibility and the clean balance sheet support more than Low, but SME liquidity, customer concentration and the unproven CBG economics cap it below Medium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clean live-theme match - CGD / pipeline-services and CBG are not on the active themes list (loose adjacency to grid/electrification via pipeline infra); value_chain block added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revisit_after_30d false (conviction below Medium-High). A fundamental re-read is warranted after Q2 FY27 to check order-book conversion and first CBG revenue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2026-09-03T14:38:38.916Z</dcterms:created>
  <dcterms:modified xsi:type="dcterms:W3CDTF">2026-09-03T14:38:38.921Z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