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Dhoot Transmission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2W/3W wiring-harness maker (41% combined share, ~70% in EV 2W/3W) with a real content-per-vehicle tailwind - but a ~Rs 30,000 Cr market cap and ~75x earnings put it outside the 10x/100x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Dhoot Transmission manufactures integrated wiring harnesses (~77% of FY26 revenue), plus battery packs, charging solutions, sensors, controllers, EV cord sets and automotive switches, primarily for two- and three-wheeler OEMs (Bajaj, TVS, Honda; Hero and Ather added via the Multilink acquisition). Bajaj is the largest customer at ~32% of revenue. IPO 17 August 2026 at Rs 871; traded ~Rs 1,475 by 31 Aug 2026 (+69%). Promoter Rahul Dhoot (Aurangabad auto-dealership family background). Bain Capital is an equity holder post pre-IPO infusion.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30,050 Cr (CMP ~Rs 1,475, 31-Aug-2026)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Rs 4,525-4,563 Cr (+31% YoY); 3-yr CAGR ~27-29%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(FY26)</w:t>
            </w:r>
          </w:p>
        </w:tc>
        <w:tc>
          <w:tcPr>
            <w:tcW w:type="dxa" w:w="5800"/>
          </w:tcPr>
          <w:p>
            <w:r>
              <w:t xml:space="preserve">~Rs 397 Cr (+12%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16-24% reported FY26; ~28% ex-unused IPO/infusion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~0.38-0.40 (deleveraging; ~Rs 767 Cr of fresh issue earmarked for debt repayment)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~75x FY26 earnings (IPO priced ~45x); rich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High-quality franchise: 37.6% share of overall 2W wiring harness, &gt;70% of 3W, 41% combined, and clear EV 2W/3W leadership at ~70% - with a structural content-per-vehicle tailwind as EV harnesses are materially more complex than ICE. FY26 revenue grew 31% to ~Rs 4,525 Cr; PAT grew only 12% to ~Rs 397 Cr (margin/mix and interest/depreciation drag). 3-yr revenue CAGR ~27-29%. Balance sheet is deleveraging with IPO proceeds. The problem for this screen is not quality - it is size and price: ~Rs 30,000 Cr market cap at ~75x trailing earnings on 12% PAT growth.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 ancillaries (lesser-discussed, gaining strength)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supplier - wiring harnesses, battery packs, sensors and switches into 2W/3W OEMs (Bajaj, TVS, Honda, Hero, Ather); dominant share leader in its niche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EV 2W/3W wiring harness (design complexity + OEM qualification) - Dhoot holds ~70% share, so this is the pricing-power node it already controls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Motherson (Samvardhana Motherson), Minda Corporation / Spark Minda, Uno Minda, Pricol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Genuinely well-positioned at the EV-harness bottleneck with a content-per-vehicle tailwind, but the node is already consolidated in Dhoot's favour and the market has priced that in at ~75x. Customer concentration (Bajaj ~32%) is the main structural risk.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(just listed 17 Aug 2026). Trading ~69% above the Rs 871 issue price two weeks post-listing.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look at the ValuePickr thread (topic 224039) - a single introductory post by Nisarg-Shah dated 31 Aug 2026 (company/sector primer, financial highlights, market-share and TAM data from the DRHP, customer list, promoter background). No discussion, no second opinion, nothing to escalate. highest_post_number = 1.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thread. Sole poster Nisarg-Shah is not on the trusted list. Discovery came via Step 1 (recency) with a P2 theme keyword hit ('transmission' / auto ancillary).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(listed two weeks). DRHP-sourced figures per the thread: domestic 2/3W wiring-harness TAM ~Rs 7,006 Cr growing ~14% to FY31; EV 2W harness TAM ~Rs 694 Cr growing ~39-41% to FY31. No pledge or adverse item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hard-to-dislodge share (41% combined 2W/3W harness, ~70% EV 2W/3W) with high switching costs once designed-in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content-per-vehicle growth as EV harnesses are far more complex than ICE, on top of EV penetration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growth record (3-yr revenue CAGR ~27-29%; FY26 revenue +31%) and improving returns (~28% ROCE ex-surplus cash)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Deleveraging with IPO proceeds; Bain Capital on the cap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Multilink acquisition broadened the customer base to Hero and Ather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30,050 Cr market cap - a literal 10x needs ~Rs 3 lakh Cr, which is not a realistic outcome for a 2W/3W harness maker; 100x in 10 years is not remotely on the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~75x trailing earnings (vs ~45x at IPO, already up 69% post-listing) on only 12% FY26 PAT growth - priced for years of flawless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concentration: Bajaj ~32% of revenue; 2W/3W OEM demand is cyclical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(12%) lagging revenue growth (31%) in FY26 - operating leverage has not shown up below the EBITDA line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two weeks listed; no independent track record as a public company, thin float dynamics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30,050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2W/3W wiring-harness franchise with a real EV content tailwind, but large-cap size and a ~75x multiple put it outside the 10x/100x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 (P2): Auto ancillaries - the business genuinely fits (EV harness content growth), so the theme tag is earned, but theme fit does not override the return-magnitude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30,000 Cr) with no specific named management or structural regime change of the large-cap-exception type - EV mix shift is a tailwind, not a governance/regulatory inflection - so thesis_fit is 'neither' on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compounds the problem: ~75x trailing earnings after a 69% post-listing pop, on 12% PAT growth, leaves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out; conviction Low. Worth a fresh look only if the price corrects materially toward the IPO multiple or if a few public quarters show PAT growth catching up to revenue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2026-08-31T13:48:09.401Z</dcterms:created>
  <dcterms:modified xsi:type="dcterms:W3CDTF">2026-08-31T13:48:09.401Z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