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Divgi TorqTransfer Systems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Small-cap transmission-systems maker with a fresh export catalyst (Indonesia 4WD win) and an EV-transmission option — but sub-cost-of-capital returns today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Divgi TorqTransfer makes automotive transmission systems — transfer cases, torque couplers, manual/automatic transmission components — and is India's largest EV-transmission (e-axle/reduction gearbox) manufacturer. Customers are Indian OEMs (4WD/AWD SUVs, EVs), with a stated ambition to use India as a low-cost export springboard.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3,594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(FY26)</w:t>
            </w:r>
          </w:p>
        </w:tc>
        <w:tc>
          <w:tcPr>
            <w:tcW w:type="dxa" w:w="5800"/>
          </w:tcPr>
          <w:p>
            <w:r>
              <w:t xml:space="preserve">~Rs 375 Cr, +56%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~10.2% / ~7.6% (below cost of capital)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570 - 1,319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Revenue grew ~56% YoY in FY26 off a small base, but ROCE ~10% and ROE ~8% are still below a sensible cost of capital — the business earns thin returns while it scales EV-transmission capacity and new programs. Debt is negligible. The recent concall passage highlighted on X describes an Indonesia 4WD tender win where India beat Japan/Indonesia/Thailand on cost, with &gt;50% of that revenue recurring, framed as proof of an export model. No VP forum thread exists for the stock, so this is a web/news-only read.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Automotive driveline / transmission systems, incl. EV e-axle transmissions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Tier-1 transmission-systems supplier to Indian OEMs; niche global cost-competitive exporter (4WD transfer cases)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Transmission design IP + machining/assembly capacity qualified to OEM programs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Sona BLW (Sona Comstar), Divgi's global peers (BorgWarner, GKN), ZF (transfer cases)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EV-transmission is a genuine adjacency but a contested one — Sona Comstar is far larger and better capitalised; Divgi's edge is 4WD transfer-case cost competitiveness.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pulled. Stock is well off its 52-week high (~Rs 1,319) toward ~Rs 1,175.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ValuePickr thread found (forum search returned no match) — web/news-only. Coverage centres on the EV-transmission leadership claim, the ~56% FY26 growth, and the Indonesia 4WD export win as the marginal catalyst.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X trigger: @LearningEleven (non-roster) posted a detailed positive concall passage on the Indonesia win and export springboard. Vetted tip, informational only — no conviction floor, and no VP corroboration available.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India's largest EV-transmission manufacturer — direct optionality on domestic EV/4WD-SUV volume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Indonesia 4WD tender win (India beating Japan/Thailand on cost), &gt;50% recurring — first concrete external-export proof point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Small revenue base (~Rs 375 Cr) growing ~56% YoY; debt-free, so growth is self/equity funded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~10% / ROE ~8% — still below cost of capital; the quality gate is not cleanly cleared yet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Customer concentration on a few Indian OEM platforms; EV-transmission economics for the industry are still unproven at scale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Rich opttical valuation (~10x sales) for a thin-margin components business; no VP thread means less independent scrutiny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Single export win does not yet establish a durable, diversified export franchise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3,594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Small-cap with a genuine recent inflection and export catalyst — LOW conviction, unconfirmed, returns still sub-par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Small-cap (~Rs 3,594 Cr) with a weak multi-year return profile but a strong, specific recent-quarter improvement (+56% FY26) plus a concrete catalyst (Indonesia 4WD export win) — fits '10x-in-2-3-years' at LOW conviction with an explicit 'unconfirmed' caveat.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X signal (@LearningEleven, non-roster, x_conviction 'high') is informational only — no conviction floor; and there is no VP thread to corroborate, which itself argues for caution.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binding issue is capital efficiency: until ROCE/ROE clear the cost of capital, this is a scaling story with unproven unit economics.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2026-08-30T17:31:09.186Z</dcterms:created>
  <dcterms:modified xsi:type="dcterms:W3CDTF">2026-08-30T17:31:09.187Z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