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Entero Healthcare Solutions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Pharma-distribution platform with a now six-quarter margin-expansion run (Q1 FY27 EBITDA margin 5.0%, hit ahead of FY27 guidance), positive operating cash flow and ROE inflecting to ~20% — re-rated to ~61x earnings but still ~1x sales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Entero Healthcare is a tech-enabled, pan-India pharmaceutical and healthcare-products distribution platform (Entero Direct, MedCords), founded 2018, connecting ~2,700+ manufacturers to ~95,000+ retail pharmacies and ~3,600 hospitals across ~500 districts via ~102+ warehouses. It grows both organically and via acquisition, distributing pharmaceuticals, diagnostics, medical devices, nutraceuticals, and private-label products.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7,700-7,900 Cr (price ~Rs 1,750-1,810, late Aug 2026; roughly 1x TTM sales)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~61x (consolidated; standalone screens quote a misleading ~325x)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~10% ROCE (FY26); 3-yr avg ROE ~6%, but Q1 FY27 ROE annualised ~20.4% (9% -&gt; 20.4%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FY24 -&gt; FY25 -&gt; FY26</w:t>
            </w:r>
          </w:p>
        </w:tc>
        <w:tc>
          <w:tcPr>
            <w:tcW w:type="dxa" w:w="5800"/>
          </w:tcPr>
          <w:p>
            <w:r>
              <w:t xml:space="preserve">Sales Rs 3,922 -&gt; 5,096 -&gt; 6,591 Cr; OPM 2.9% -&gt; 3.4% -&gt; 4.0%; PAT Rs 40 -&gt; 107 -&gt; 146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1,940 Cr (+38.2% YoY; organic +17.8%, inorganic +20.4%); EBITDA margin 5.0% (+143 bps), EBITDA +94%; PAT Rs 52 Cr (+72%), owner PAT Rs 38 Cr (+37%)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working capital</w:t>
            </w:r>
          </w:p>
        </w:tc>
        <w:tc>
          <w:tcPr>
            <w:tcW w:type="dxa" w:w="5800"/>
          </w:tcPr>
          <w:p>
            <w:r>
              <w:t xml:space="preserve">Borrowings Rs 677 Cr (FY26, up from Rs 385 Cr) for acquisitions; interest coverage &gt;18x; NWC days 61 (from 66); FY26 CFO +Rs 96 Cr (first positive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944 - ~1,810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deep read confirms the execution story and extends it. EBITDA margin has now expanded for six straight quarters — 2.8% -&gt; 3.3% -&gt; 3.6% -&gt; 4.0% -&gt; 4.5% (Q1-Q4 FY26) -&gt; 5.0% (Q1 FY27) — hitting the full-year FY27 guidance a year early, with Q1 FY27 EBITDA up 94% YoY on 38.2% revenue growth. Operating cash flow turned positive for the first time in FY26 (+Rs 96 Cr after -Rs 37 Cr and -Rs 77 Cr in FY24/FY25), net working capital tightened to 61 days, and ROE inflected from 9% to ~20%. Two caveats the prior write-up understated: (1) borrowings rose to Rs 677 Cr in FY26 (from Rs 385 Cr) to fund a heavy M&amp;A cadence — seven acquisitions in FY26, with Anand Chemiceutics alone slated to add Rs 1,000 Cr+ of FY27 revenue — though interest coverage stays comfortable at &gt;18x; (2) PAT attributable to owners grew only 37% in Q1 FY27 versus the 72% headline, because acquired entities carry minority interests. The stock has also re-rated: at ~Rs 7,800 Cr it is now roughly 1x TTM sales and ~61x earnings, no longer 'below sales'. FY27 guidance: ~23% revenue growth, 5.0% EBITDA margin, and at least 50% of incremental EBITDA converting to operating cash.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2026-08-30.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FY24/FY25/FY26 P&amp;L, balance sheet and cash flow via screener.in consolidated (annual-report-derived); FY26 / Q4 FY26 results coverage (investywise, alphastreet transcript, dhruva substack)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earnings-call highlights (Yahoo Finance, MNCL Q1 FY27 update, scanx)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announcements to Aug 2026: Anand Chemiceutics + six other FY26 acquisitions, Fitch rating update Dec 2025, AGM resolutions Aug 2026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FY24 -&gt; FY26 sales Rs 3,922 -&gt; 5,096 -&gt; 6,591 Cr; operating profit Rs 112 -&gt; 172 -&gt; 266 Cr; OPM 2.9% -&gt; 3.4% -&gt; 4.0%; PAT Rs 40 -&gt; 107 -&gt; 146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 turned positive in FY26 (+Rs 96 Cr) after -Rs 37 Cr (FY24) and -Rs 77 Cr (FY25) — the key cash-conversion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rose to Rs 677 Cr (FY26) from Rs 385 Cr (FY25) / Rs 338 Cr (FY24) to fund M&amp;A; interest coverage still &gt;18x, net debt modest (~Rs 171 Cr at Sept 2025)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Seven acquisitions closed in FY26 with a MedTech tilt; Anand Chemiceutics (Q4 FY26) alone to add Rs 1,000 Cr+ of FY27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52.4% (Jun 2026), no pledge; FII holding fell from ~23.3% (post-IPO, Mar 2024) to ~4.4%, partly offset by DIIs rising to ~15.5%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expanded six straight quarters: 2.8% -&gt; 3.3% -&gt; 3.6% -&gt; 4.0% -&gt; 4.5% (Q1-Q4 FY26) -&gt; 5.0% (Q1 FY27), hitting the full-year FY27 guide a year early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1,940 Cr (+38.2% YoY; organic +17.8% reported / +19.6% LFL, inorganic +20.4%), EBITDA +94%, PAT Rs 52 Cr (+72%), PAT to owners Rs 38 Cr (+37%)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9% -&gt; 20.4% YoY; ROSI 11.5% -&gt; 21.1%; NWC days improved to 61 (from 66)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tone: confident, guidance-led — FY27 ~23% revenue growth, 5.0% EBITDA margin, &gt;=50% of incremental EBITDA to convert to operating cash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Anand Chemiceutics acquisition (Q4 FY26) — projected Rs 1,000 Cr+ FY27 revenue contribution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Six further FY26 acquisitions, MedTech-weighted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Fitch rating update Dec 2025 (coverage comfortable at &gt;18x)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seven AGM resolutions approved (Aug 2026); Q1 FY27 earnings call 10-Aug-2026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Nothing adverse — no pledge, no regulatory action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Margin-expansion run extended to six quarters (5.0% in Q1 FY27), beating the FY27 guide early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positive (+Rs 96 Cr) for the first time — the cash concern is now evidenced as improving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nearly doubled to Rs 677 Cr on a seven-acquisition FY26 — leverage is the new watch-item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Owner-attributable PAT (+37%) materially lags headline PAT (+72%) due to minority interests in acquired entities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re-rated to ~61x earnings and ~1x TTM sales — the 'below sales' framing in the prior write-up is stale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EBITDA margin push meaningfully past 5% toward the 6-7% ceiling, or plateau here?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operating cash flow stay positive as the acquisition cadence continues and working capital scales?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dilutive to owner economics do the minority interests remain as acquired entities are (or are not) bought out?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the persistent FII exit since IPO — pure lock-in unwind, or a view on valuation/model?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High -&gt; Medium-High. Primary filings confirm and extend the thesis (six-quarter margin run beating guidance, first positive operating cash-flow year, ROE inflecting to ~20%, organic growth ~18-20%), which supports a solidly positive stance. But thin absolute margins, a debt-funded seven-acquisition FY26, owner PAT lagging the headline, and a re-rating to ~61x / ~1x sales keep it a notch below High.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has broken out well past the earlier Rs 1,468 high to ~Rs 1,750-1,810 in late Aug 2026 (52-week low Rs 944) — a strong uptrend that has priced the margin-expansion story to ~61x earnings and ~1x sales.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Newer thread (since June 2025) with substantive debate over valuation (EV/EBITDA ~22x on a 4% EBITDA-margin guide struck several posters as rich) versus the long growth-runway bull case (organized distribution is only ~10% of a ~Rs 2,70,000 Cr market, Entero itself only ~2-2.5% of total distribution). A detailed post (zygo23554, 28 loves) contextualized why Entero could sustain premium-to-global-peer multiples given India's fragmented, less-cyclical pharma distribution structure versus the four-player IT-distribution oligopoly comparison raised by a skeptic.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ranvir (trusted user) has posted every quarterly result since Q2 FY26, consistently tracking margin expansion (3.3%→4.0%→4.5% EBITDA margin over three quarters) and working-capital/cash-flow trajectory — the recurring positive theme is that the company is 'walking the talk' on its guided targets each quarter.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2026-08-18 — ranvir</w:t>
      </w:r>
      <w:r>
        <w:rPr>
          <w:i/>
          <w:iCs/>
          <w:color w:val="666666"/>
          <w:sz w:val="18"/>
          <w:szCs w:val="18"/>
        </w:rPr>
        <w:t xml:space="preserve"> (Ranvir's Portfolio)</w:t>
      </w:r>
      <w:r>
        <w:rPr>
          <w:sz w:val="20"/>
          <w:szCs w:val="20"/>
        </w:rPr>
        <w:br/>
        <w:t xml:space="preserve">: "Have increased portfolio weights behind bets where I think that growth rates can be faster + valuations r not expensive" — listed alongside Time Technoplast and Man Industries (post #1874). Source of this stock's trusted-thread queueing.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2026-08-17 — ranvir</w:t>
      </w:r>
      <w:r>
        <w:rPr>
          <w:i/>
          <w:iCs/>
          <w:color w:val="666666"/>
          <w:sz w:val="18"/>
          <w:szCs w:val="18"/>
        </w:rPr>
        <w:t xml:space="preserve"> (Ranvir's Portfolio)</w:t>
      </w:r>
      <w:r>
        <w:rPr>
          <w:sz w:val="20"/>
          <w:szCs w:val="20"/>
        </w:rPr>
        <w:br/>
        <w:t xml:space="preserve">: "Disc: core holding, added more recently" (post #1873, Q1 FY27 Entero results writeup) — explicit primacy language, very-high strength. Ranvir is elevated-tier (not core), so no conviction floor forced; standard one-notch bump applied.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Reviewed to Aug 2026: Anand Chemiceutics acquisition (Q4 FY26, ~Rs 1,000 Cr+ FY27 revenue contribution) plus six other FY26 acquisitions; Fitch rating update Dec 2025; all seven AGM resolutions passed (Aug 2026); Q1 FY27 earnings call 10-Aug-2026. No pledge, no SEBI/regulatory action. Note: FII holding fell from ~23.3% (Mar 2024, post-IPO) to ~4.4% (Jun 2026), largely offset by DII rising to ~15.5% — anchor/pre-IPO investor exit rather than a governance event.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Six consecutive quarters of EBITDA margin expansion (2.8% -&gt; 5.0%), with the 5.0% FY27 full-year guide already hit in Q1 FY27 — a confirmed, still-accelerating trend, EBITDA +94%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 turned positive in FY26 (+Rs 96 Cr, first positive year) and NWC days tightened to 61 — the cash-conversion concern is now improving, not just promised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inflected from 9% to ~20.4% YoY; organic revenue growth alone is ~18-20%, so growth is not purely acquisition-optical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Massive addressable market (organised distribution only ~10% of a ~Rs 2,70,000 Cr pharma-distribution market; Entero itself ~2-2.5% of total distribution) — long structural runway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only ~1x TTM sales for a top-3 player compounding revenue 38% YoY; ranvir (trusted) has tracked and implicitly endorsed the quarterly execution for over a year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Inherently thin-margin distribution business — management's own ceiling is ~5-7% EBITDA margin, well below a typical multibagger margin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Acquisition-heavy model: seven acquisitions in FY26 pushed borrowings to Rs 677 Cr (from Rs 385 Cr); integration and roll-up execution risk is structural, not incidental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Owner economics lag the headline: Q1 FY27 PAT +72% but PAT attributable to owners only +37%, as acquired entities carry minority interests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has re-rated to ~61x earnings and ~1x sales — no longer the 'below TTM sales' bargain the original thesis leaned 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FII holding collapsed from ~23% to ~4% since the Feb-2024 IPO (partly offset by DIIs) — persistent selling by early institutional holders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7,800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Six-quarter margin-expansion run now confirmed by primary filings, with cash flow and ROE inflecting — but the stock has re-rated to ~61x and the model leans hard on debt-funded M&amp;A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deep read strengthens the thesis: margin expansion is now six quarters long and running ahead of the FY27 guide, FY26 operating cash flow turned positive, working capital tightened, and ROE moved from 9% to ~20%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structural runway is intact (Entero at ~2-2.5% of a large, fragmenting distribution market) and organic growth is a healthy ~18-20%, so the story is not purely acquisition-optical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Tempering factors: borrowings nearly doubled to Rs 677 Cr on a seven-acquisition FY26, owner-attributable PAT grew only 37% vs the 72% headline, and the ~61x P/E / ~1x sales valuation is no longer cheap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set to Medium-High (down from a High reading in state.json): execution is genuinely confirmed, but thin absolute margins, M&amp;A dependence and the re-rating cap it below 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flagged for 30-day revisit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2026-08-30T06:17:00.450Z</dcterms:created>
  <dcterms:modified xsi:type="dcterms:W3CDTF">2026-08-30T06:17:00.455Z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