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Exide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Legacy lead-acid battery leader now ramping lithium-ion cell manufacturing (cylindrical cell production started, prismatic trials beginning)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Exide Industries is India's largest lead-acid battery manufacturer, now investing in a new lithium-ion cell manufacturing project to participate in the EV battery value chain.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39,521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TTM Revenue</w:t>
            </w:r>
          </w:p>
        </w:tc>
        <w:tc>
          <w:tcPr>
            <w:tcW w:type="dxa" w:w="5800"/>
          </w:tcPr>
          <w:p>
            <w:r>
              <w:t xml:space="preserve">Rs 16,696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287 - 493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Reduced (specific D/E not confirmed this pass)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Not confirmed this pass — not prominently available in search snippet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Return ratios (ROCE/ROE) weren't confirmed this pass — worth pulling directly from screener.in on a future visit. What is confirmed: Exide is already a Rs 39,521 Cr large-cap with Rs 16,696 Cr TTM revenue, and is mid-transition from its legacy lead-acid battery business toward lithium-ion cell manufacturing for EVs.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52-week range Rs 287-493 — a wide band; current position within it not independently confirmed.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Moderate VP thread activity (62 replies, last activity 2026-05-05) with the most recent post specifically about the lithium-ion transition.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Investor297 (2026-05-05, 0 loves, disclosed not invested) reported that cylindrical-cell lithium-ion production has started per a press release, with the MD/CEO quoted saying customer sample deliveries for cylindrical cells begin shortly and prismatic-cell production trials are starting — credible, specific, and from a poster with no stake bias.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no red-flag corporate actions surfaced in search.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dated evidence of lithium-ion cell manufacturing progress (cylindrical cell production started, prismatic trials beginning) — not just an announced plan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Leverages Exide's existing battery-industry distribution, brand, and OEM relationships into the EV value chain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debt reduction is a balance-sheet positive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39,521 Cr, already a large, well-covered legacy industrial — a 10x/100x re-rating is very unlikely regardless of the EV pivot's success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Li-ion cell manufacturing is capital-intensive and competitive globally (China-dominated supply chains); execution risk on cost/quality/scale is real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ROCE/ROE not confirmed this pass — can't verify current capital efficiency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 lead-acid business faces long-term secular EV-substitution risk even as the company pivots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39,521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Credible lithium-ion pivot underway, but already a large legacy industrial — not a screen fit on size alone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EV/lithium-ion transition is real and progressing, per a specific, unbiased community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market cap size alone rules out a 10x-in-2-3-years or 100x-in-10-years outcome for this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 ratios weren't confirmed this pass — would need those to fully assess quality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2026-08-22T02:21:16.123Z</dcterms:created>
  <dcterms:modified xsi:type="dcterms:W3CDTF">2026-08-22T02:21:16.128Z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