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Fermenta Biotech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The dominant Indian Vitamin D3 API maker (&gt;50% of sales) riding a sharp Vitamin D3 price up-cycle -- feed-grade D3 went from ~USD 7.5/kg to ~USD 35-45/kg through 2024-25, turning OPM from -24% to +20% -- plus a new plant-source D3 (FSSAI-approved Aug-2026); returns look great now but this is a single-molecule commodity API cycle, not a structural moat, and the company doesn't hold concalls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Fermenta Biotech (formerly DIL / Duphar-Interfran) makes Active Pharmaceutical Ingredients, principally Vitamin D3 (cholecalciferol) for human and animal nutrition -- historically &gt;50% of sales -- plus environmental/biotech products and enzymes. It has been monetising non-core real estate (Ceejay House and other properties) to reduce debt. Recently received FSSAI approval for a plant-source Vitamin D3 (VITADEE Green) for supplements/nutraceuticals/food.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900 Cr (small-cap); some sources Rs 850 Cr - Rs 1,100+ Cr depending on date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~23% / ~25% (currently cycle-elevated)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Revenue ~Rs 544 Cr; PAT ~Rs 85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sales growth</w:t>
            </w:r>
          </w:p>
        </w:tc>
        <w:tc>
          <w:tcPr>
            <w:tcW w:type="dxa" w:w="5800"/>
          </w:tcPr>
          <w:p>
            <w:r>
              <w:t xml:space="preserve">~10% -- modest, cyclical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249 - 376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Cycle driver</w:t>
            </w:r>
          </w:p>
        </w:tc>
        <w:tc>
          <w:tcPr>
            <w:tcW w:type="dxa" w:w="5800"/>
          </w:tcPr>
          <w:p>
            <w:r>
              <w:t xml:space="preserve">Vitamin D3 500 (feed grade) FOB China: ~USD 7.5/kg (Jun-2024) -&gt; ~USD 35 (Aug-2024) -&gt; ~USD 40-45 / EUR 50/kg (2025)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history</w:t>
            </w:r>
          </w:p>
        </w:tc>
        <w:tc>
          <w:tcPr>
            <w:tcW w:type="dxa" w:w="5800"/>
          </w:tcPr>
          <w:p>
            <w:r>
              <w:t xml:space="preserve">Worst year OPM ~8%; Q2 FY25 OPM +20% (from -24% YoY); prior 2019 peak-cycle OPM ~39%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New vector</w:t>
            </w:r>
          </w:p>
        </w:tc>
        <w:tc>
          <w:tcPr>
            <w:tcW w:type="dxa" w:w="5800"/>
          </w:tcPr>
          <w:p>
            <w:r>
              <w:t xml:space="preserve">Plant-source D3 (VITADEE Green) -- FSSAI approval Aug-2026, still early / regulatory-stage in other geographies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headline turnaround is real but cyclical. Vitamin D3 prices collapsed to ~USD 7.5/kg in 2024 (below cash cost for many) then spiked 4-6x, and Fermenta -- concentrated in D3 -- swung from deep operating losses to ~20% OPM within a couple of quarters (Q2 FY25 sales +67% YoY). Bulls (Lynch, trusted) note the 2019 up-cycle drove ~39% OPM and a very low FY24 base sets up easy YoY comps. But: (1) in Q3 FY25 segmental bulk-drug margins puzzlingly stayed ~10% even as prices rose, which investors could not reconcile because the company gives poor segmental detail and holds no concalls; (2) the 5-yr sales CAGR is only ~10%, the signature of a commodity cycle, not a compounder; (3) the plant-based D3 is genuinely interesting but early and regulatory-gated. Current ROCE/ROE are flattered by the cycle.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52-week range ~Rs 249-376; stock has been range-bound as investors debate whether margins reflect the price move.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of 148 posts (recent ~2024-08 onward read). Lynch (trusted, elevated) is the thesis anchor -- flagged the D3 price spike early (Aug-2024, 10 love), then the strong Q2 FY25 turnaround; his framing is 'if prices hold, EBITDA profile transitions rapidly toward the 2019 ~39% OPM'. stargazer1 and rppatel02 spent Feb-2025 trying and failing to reconcile why Q3 FY25 bulk-drug margins were only ~10% despite rising prices -- concluding it was contract lag + an ~Rs 9 Cr other-expense head, but repeatedly wishing the company would just hold a concall. Recent posts note the plant-source D3 FSSAI approval and the ongoing real-estate monetisation. No trusted high-conviction 'buy and hold' call beyond Lynch's cycle thesis.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One trusted (elevated) user has a clear cyclical up-cycle thesis and stays invested; other posters are frustrated by opacity. Net: mildly positive but explicitly cycle-dependent. No conviction floor.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2025-02-25 — Lynch</w:t>
      </w:r>
      <w:r>
        <w:rPr>
          <w:i/>
          <w:iCs/>
          <w:color w:val="666666"/>
          <w:sz w:val="18"/>
          <w:szCs w:val="18"/>
        </w:rPr>
        <w:t xml:space="preserve"> (Fermenta Biotech Limited (Old Name DIL - Duphar-Interfran Ltd))</w:t>
      </w:r>
      <w:r>
        <w:rPr>
          <w:sz w:val="20"/>
          <w:szCs w:val="20"/>
        </w:rPr>
        <w:br/>
        <w:t xml:space="preserve">: Post Q3 FY25 -- adjusting for a one-off ~Rs 9 Cr other-expense head, OPM is higher QoQ but still below expectation; assumes long+short contract mix delays price pass-through; D3 prices now ~USD 45; stays fully invested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2024-08-27 — Lynch</w:t>
      </w:r>
      <w:r>
        <w:rPr>
          <w:i/>
          <w:iCs/>
          <w:color w:val="666666"/>
          <w:sz w:val="18"/>
          <w:szCs w:val="18"/>
        </w:rPr>
        <w:t xml:space="preserve"> (Fermenta Biotech Limited (Old Name DIL - Duphar-Interfran Ltd))</w:t>
      </w:r>
      <w:r>
        <w:rPr>
          <w:sz w:val="20"/>
          <w:szCs w:val="20"/>
        </w:rPr>
        <w:br/>
        <w:t xml:space="preserve">: Flagged the Vitamin D3 500 price spike (USD 7.5 -&gt; 35 FOB China) as the trigger for a 1-2 year profit turnaround; low FY24 base, prior cycle OPM ~39%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corporate-action red flags. Governance watch-items: no earnings concalls, thin segmental disclosure (investor decks omit Vitamin D margin detail), recurring related-party real-estate sales (Ceejay House sold to a Matrix founder for ~Rs 40 Cr). Debt reduced via asset monetisation.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 Indian position in Vitamin D3 API; leveraged to a sharp price up-cycle (4-6x off 2024 lows)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OPM swung from -24% to +20% in a couple of quarters; prior cycle peak OPM ~39% on a very low current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reduced through non-core real-estate monetisation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plant-source D3 (VITADEE Green) opens a differentiated, potentially higher-value product line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Single-molecule commodity API -- earnings power tracks a volatile price cycle, not a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~10% 5-yr sales CAGR; current ROCE/ROE are cycle-flattered and mean-revert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concalls; poor segmental disclosure -- investors couldn't explain why margins lagged rising prices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Plant-based D3 is early and regulatory-gated in most markets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Real-estate sales flatter reported profit and are related-party in nature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900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 but cyclical Vitamin D3 price-cycle turnaround, not a structural inflection -- opacity and single-molecule commodity risk keep it at 'neither', conviction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recent margin improvement is driven by a commodity price cycle, which the open-screen 'speed-breaker' logic treats as the mirror image of a non-impairing shock -- a non-structural swing. It does not create durable multi-year earnings power, so it does not earn the small-cap 'recent inflection' carve-out.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That said, if the Vitamin D3 up-cycle sustains for multiple years AND plant-source D3 scales into a real second leg, this could be revisited as 10x-in-2-3-years -- hence a re-check trigger rather than an outright filter.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Red-flag check: none. No concalls + thin disclosure are quality concerns, not a red-flag tier.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match: no live-theme keyword hit in discovery (recency discovery); nominally CDMO/API-adjacent but this is a single-molecule commodity API, not a CDMO.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on 2 more quarters of segmental margin data (does OPM push toward the 30s?) and on VITADEE Green securing approvals/offtake outside India.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2026-08-30T17:57:33.371Z</dcterms:created>
  <dcterms:modified xsi:type="dcterms:W3CDTF">2026-08-30T17:57:33.373Z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