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Goodyear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farm-tyre market leader that pays out nearly all its profit as dividends rather than reinvesting for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Goodyear India manufactures and trades tyres, tubes and flaps, with a dominant ~30% market share in Tractor (Farm) Tyres (~36% in rear tyres), plus a smaller commercial-vehicle and traded passenger-car tyre business. It benefits from parent R&amp;D at a modest 2-3% royalty cost but has struggled for years to gain meaningful traction in the passenger-vehicle tyre segment.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1,760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~99.7% (mature, low-reinvestment business)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660 - Rs 1,022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Goodyear India is a clean, debt-free, dominant niche market leader, but its economics are those of a mature cash-cow rather than a growth compounder: 5-year sales growth of just 6.68%, and a near-100% dividend payout ratio means almost nothing is being reinvested for expansion. dineshssairam (trusted, thread author) himself framed this positively in-thread — arguing the alternative (letting cash sit earning treasury returns) is worse, and crediting a newer CEO for the shift toward returning capital rather than hoarding it. Re-verified 2026-08-22: decent, stable returns confirmed but the near-100% dividend payout ratio corroborates the thread's own framing of Goodyear India as a low-growth, cash-return business rather than a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stock is down ~22% over the past year,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30 posts in the thread (small thread, started and dominated by dineshssairam himself, post #1 carrying 22 loves — the highest engagement of any post read in this run). Tone throughout is measured and analytical rather than promotional: acknowledges the company's repeated multi-year failure to crack the passenger-vehicle tyre market, and frames the high dividend payout as a rational response to a low-reinvestment-opportunity business rather than a red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dineshssairam (trusted) both started this thread and is its dominant voice — consistent with his portfolio-thread disclosure of holding Goodyear India at roughly 7% allocation. This is a genuine, actively-tracked, sizeable position (not a stale or passing mention), though his own commentary is realistic about the business's growth limitations rather than making a multibagger case.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ongoing (thread author) — dineshssairam</w:t>
      </w:r>
      <w:r>
        <w:rPr>
          <w:i/>
          <w:iCs/>
          <w:color w:val="666666"/>
          <w:sz w:val="18"/>
          <w:szCs w:val="18"/>
        </w:rPr>
        <w:t xml:space="preserve"> (Goodyear India company thread (author, posts throughout) + Dinesh Sairam's Portfolio (~7% allocation, post #602))</w:t>
      </w:r>
      <w:r>
        <w:rPr>
          <w:sz w:val="20"/>
          <w:szCs w:val="20"/>
        </w:rPr>
        <w:br/>
        <w:t xml:space="preserve">: Started and remains the dominant voice in the company's own ValuePickr thread, with a sizeable (~7%) real portfolio allocation — a genuine, sustained, sizeable holding, though his own framing is realistic about the business being a mature cash-return story rather than a growth story.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defensible market leadership in Farm/Tractor Tyres (~30% share) with R&amp;D support from a global parent at low royalty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a shareholder-friendly near-100% dividend payout under a newer CEO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sizeable, genuine, sustained trusted holding (~7% allocation) from a user who started and actively tracks the company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just 6.68% and a near-100% dividend payout ratio both point to a mature, low-reinvestment business rather than a compounding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Multi-year, repeated failure to gain traction in the passenger-vehicle tyre segment despite trying, acknowledged directly by the trusted thread author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~22% over the past year with no clear catalyst identified in the thread to reverse that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well-run, trusted, dividend-paying niche market leader — but its own economics (near-100% payout, sub-7% growth) argue against a multibagger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here is real and sustained: dineshssairam both started this company's ValuePickr thread and holds a meaningful ~7% portfolio allocation, and his commentary throughout is thoughtful and specific rather than a passing mention.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his own framing of the business — a mature farm-tyre leader returning nearly all profit as dividends rather than reinvesting, after years of failing to crack the PV tyre segment — describes a stable income holding, not a growth/multibagger candidate.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was found, so per the conviction floor for very-high trusted candidates, conviction is set to Medium-High despite thesis_fit being 'neither' — the trusted endorsement and clean balance sheet both justify it, even though the growth math doesn't support a 10x or 100x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reads as a legitimate long-term income/value holding just outside this project's specific extreme-return mandate.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(dineshssairam) is elevated-tier, not top-tier — no automatic floor. Conviction corrected down from Medium-High to Low-Medium: this is a genuine, sizeable (~7%) trusted holding and a well-run niche market leader, but the trusted holder's own commentary and the payout ratio both confirm sub-7% structural growth — solid business, not a multibagger setup at any conviction tier.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2026-08-22T17:19:19.647Z</dcterms:created>
  <dcterms:modified xsi:type="dcterms:W3CDTF">2026-08-22T17:19:19.648Z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