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Gravita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Established lead/aluminium/plastic recycling compounder, high quality but no sharp near-term catalyst at its current size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Gravita India is one of India's largest lead recyclers, organised across four verticals: lead recycling (flagship), aluminium recycling, plastic recycling, and turnkey projects, with a growing international manufacturing footprint.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13,446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22.56%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ROIC</w:t>
            </w:r>
          </w:p>
        </w:tc>
        <w:tc>
          <w:tcPr>
            <w:tcW w:type="dxa" w:w="5800"/>
          </w:tcPr>
          <w:p>
            <w:r>
              <w:t xml:space="preserve">12.74%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3-year sales growth 20%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quarter</w:t>
            </w:r>
          </w:p>
        </w:tc>
        <w:tc>
          <w:tcPr>
            <w:tcW w:type="dxa" w:w="5800"/>
          </w:tcPr>
          <w:p>
            <w:r>
              <w:t xml:space="preserve">Jul 2026 community read: margin compression in plastic segment (EBITDA margin 19.97%-&gt;14.17% QoQ) and copper segment; capacity utilization flat ~65-75% for 3 quarters running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1,266.90 - 2,170.00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0.20, net cash position (~Rs 414 Cr)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strong quality metrics (high ROE, low debt, real double-digit growth) with a credible secular circular-economy tailwind, but recent quarters show margin pressure in the newer plastic and copper segments and capacity utilization has plateaued, with a pending MCX aluminium-exchange listing as the main near-term catalyst still awaited.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243 available posts (Aug 2025-Aug 2026). Sentiment has been steady and analytical throughout, dominated by detailed concall Q&amp;A on capacity utilization, the pending MCX aluminium listing, and segment-level margin dynamics - no major bull or bear inflection, just routine ongoing tracking.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VP-trusted-tier user posted in the read window. Non-trusted posters (Krishna_Kumar, A.R_PAWAR, hirakroy123, Rahul_Parmar) tracked routine but real concerns: flat capacity utilization (~65-75%) for three consecutive quarters, a pending MCX aluminium-exchange approval still not finalised as of early 2026, and margin compression in the plastic (Jul 2026) and copper (Aug 2026) segments most recently.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Strong, real quality metrics: 22.56% ROE, low debt, net cash position, 20% 3-year sales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Secular circular-economy/recycling tailwind with an established, diversified (lead/aluminium/plastic/copper) international footprint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Pending MCX aluminium-exchange listing could unlock a new domestic volume channel once approved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Capacity utilization has been flat (~65-75%) for three consecutive quarters - the company is not yet 'sweating its assets' as one community member put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margin compression in both the plastic segment (Jul 2026) and copper segment (Aug 2026) - two of the newer growth verticals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13,446 Cr market cap with ~20% trailing growth, a 10x-in-2-3-years or 100x-in-10-years outcome would require a much sharper catalyst than currently visible - this looks more like a steady 15-20% compounder than an explosive multibagger from here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13,446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High-quality recycling compounder, but sized and growing too steadily for this project's aggressive thesis without a sharper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Fundamentals clear the quality gate cleanly (ROE, debt, growth) but the growth rate (~20% CAGR) does not mathematically support a 10x-in-2-3-years or 100x-in-10-years outcome absent a major re-rating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Recent-quarter margin pressure in newer segments (plastic, copper) and stagnant capacity utilization argue against calling this an inflection point right now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Medium conviction reflects genuine business quality, but thesis_fit is 'neither' given the mismatch between growth rate and this project's return bar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2026-08-24T17:47:44.214Z</dcterms:created>
  <dcterms:modified xsi:type="dcterms:W3CDTF">2026-08-24T17:47:44.215Z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