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Hero MotoCorp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World's largest two-wheeler maker delivering a genuinely strong quarter and gaining EV share via Vida, but already too large for a 10x/100x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Hero MotoCorp is the world's largest motorcycle/scooter manufacturer by volume, with a growing EV scooter line (Vida), a 40% stake in Ather Energy, investments in Euler Motors (electric 3-wheelers) and Altigreen, and Hero FinCorp as an unlisted financial-services arm.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1,14,020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28.1%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~7.6-8.8% average, but +36% YoY in Q1FY27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4,672 - 6,390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Excellent, durable return profile (ROCE 35%, ROE 28%, near debt-free) for a mature auto major. The most recent quarter (Q1FY27) was unusually strong — revenue +36% YoY, PAT +29% YoY, volumes +23% — with EBITDA margin compression from raw-material inflation partially offset by cost savings and operating leverage.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319 fetched posts (2024-04 to 2026-08), single batch, from a very long-running thread. Sentiment through 2024 was mixed — a trusted user (Hemant_Kumar2) repeatedly criticized management's evasiveness on quarter-to-quarter execution misses even while acknowledging cheap peer-relative valuation. The dominant recurring debate is Hero's dual EV exposure via its own Vida brand and its 40% Ather Energy stake, and whether that's strategic optionality or unresolved internal competition. The most recent posts (Jun 2026-Aug 2026) show a clear positive inflection: Vida's EV market share rose from 6.9% to 10.9% YoY in Q1FY27 (scooter/EV volumes +107% YoY), and one poster now expects Vida to reach EBITDA-neutral roughly a year earlier than previously guided.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ranvir posted detailed, well-received quarterly concall notes throughout (Q2FY25 and Q1FY27), the latter showing the strongest recent quarter (revenue +36%, PAT +29%, Vida share 10.9%). Trusted user Hemant_Kumar2 was the most consistently skeptical voice on management credibility/communication quality across 2024. Trusted user Ravi_Hundal raised a structural EV-economics concern (battery-replacement cost at ~8 years materially shortens effective vehicle life versus ICE) relevant to the whole EV-2W category, not Hero specifically.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2024-08-14 — Hemant_Kumar2</w:t>
      </w:r>
      <w:r>
        <w:rPr>
          <w:i/>
          <w:iCs/>
          <w:color w:val="666666"/>
          <w:sz w:val="18"/>
          <w:szCs w:val="18"/>
        </w:rPr>
        <w:t xml:space="preserve"> (Hero MotoCorp)</w:t>
      </w:r>
      <w:r>
        <w:rPr>
          <w:sz w:val="20"/>
          <w:szCs w:val="20"/>
        </w:rPr>
        <w:br/>
        <w:t xml:space="preserve">: Criticized management's evasive concall communication style and history of guidance misses on both sales and financial parameters, arguing credibility has been eroded by 'frequent hits and misses.'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2026-08-25 — ranvir</w:t>
      </w:r>
      <w:r>
        <w:rPr>
          <w:i/>
          <w:iCs/>
          <w:color w:val="666666"/>
          <w:sz w:val="18"/>
          <w:szCs w:val="18"/>
        </w:rPr>
        <w:t xml:space="preserve"> (Hero MotoCorp)</w:t>
      </w:r>
      <w:r>
        <w:rPr>
          <w:sz w:val="20"/>
          <w:szCs w:val="20"/>
        </w:rPr>
        <w:br/>
        <w:t xml:space="preserve">: Posted Q1FY27 concall highlights: revenue up 36% YoY to Rs 12,999 Cr, PAT up 29% YoY to Rs 1,454 Cr, motorcycle volumes +17%, scooter/EV volumes +107% (Vida +150%), Vida market share up from 6.9% to 10.9% YoY — the strongest quarter cited across the thread excerpt 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strong, accelerating recent quarter: revenue +36% YoY, PAT +29% YoY, with EV (Vida) volumes +107% YoY and market share rising from 6.9% to 10.9%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return profile for a mature auto major (ROCE 35%, ROE 28%, near debt-free), with export growth also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 EV exposure (own Vida brand plus 40% Ather Energy stake) gives optionality regardless of which EV approach wins in India's 2-wheeler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Aggressive expansion into adjacent EV segments via Euler Motors (3-wheelers, ~Rs 525-900 Cr invested) diversifies growth vectors beyond core 2W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1.14 lakh Cr company — a 10x/100x thesis would require reaching Rs 11+ lakh Cr or beyond, effectively impossible for a mature 2-wheeler major regardless of execution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repeated, specific criticism of management communication/credibility (evasive concalls, history of guidance misses) is a real qualitative concern independent of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pressure from raw-material inflation partially offset, not fully absorbed, in the most recent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ICE motorcycle business (the vast majority of volumes) still faces long-term EV-substitution risk that Hero's own EV unit has not yet resolved economically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1,14,020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strong current quarter and real EV-share gains, but already far too large in market cap for a 10x-in-2-3-years or 100x-in-10-years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(35% ROCE, 28% ROE, debt-free, accelerating recent quarter) are excellent for a quality holding, but the project's thesis explicitly requires bigger companies to clear a sharper catalyst bar to even be in scope for a multibagger call, and reaching multi-lakh-crore incremental market cap from here is not realistic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'neither' purely on scale/thesis-fit grounds, not a knock on business quality — the Vida EV share-gain trend and Q1FY27 numbers are genuinely constructive for the underlying business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2026-08-26T17:12:18.595Z</dcterms:created>
  <dcterms:modified xsi:type="dcterms:W3CDTF">2026-08-26T17:12:18.596Z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