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Hikal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slowly-recovering pharma/agrochemical CDMO whose promoter family is embroiled in a Supreme-Court-mediated dispute over a Rs 1 lakh Cr-plus asset split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An active promoter-family dispute (Hiremath vs. Kalyani/Bharat Forge side) over share transfers and a reported Rs 1 lakh Cr-plus asset split is under Supreme Court-appointed mediation as of Jul 2026 — a live, unresolved, and material governance overhang concerning control of the company, distinct from and beyond the separately-settled Dec-2024 SEBI disclosure matter.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Hikal is a CDMO/contract manufacturer of pharmaceutical intermediates, APIs, and crop-protection active ingredients, part of the Hiremath/Kalyani business family group (also linked to Bharat Forge), with pharma, crop protection, and a newer animal-health segment.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2,688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3.52% (very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2.95% (very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63.4 (high relative to weak returns)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Q1FY27 (recent quarter)</w:t>
            </w:r>
          </w:p>
        </w:tc>
        <w:tc>
          <w:tcPr>
            <w:tcW w:type="dxa" w:w="5800"/>
          </w:tcPr>
          <w:p>
            <w:r>
              <w:t xml:space="preserve">Revenue +5.9% YoY to Rs 403 Cr; consolidated net loss narrowed to Rs 7.4 Cr from Rs 22.4 Cr YoY; EBITDA +47.4% YoY, margin 9.2% (+260bps)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146 - 283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returns are genuinely weak (ROCE 3.5%, ROE 3.0%), but the most recent quarter shows a real, specific improvement — the consolidated net loss narrowed sharply (Rs 7.4 Cr vs Rs 22.4 Cr YoY) and EBITDA margin expanded 260bps, with management guiding FY27 revenue growth of 14-16% and EBITDA growth of 25-30%. Still net-loss-making at the consolidated level as of the most recent quarter, however — the inflection is real but not yet a confirmed turn to profitability.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286 fetched posts (2022-02 to 2026-08), single batch, from a very long-running thread. A large share of the period covered (2022-2024) centers on serious, recurring regulatory/legal overhangs: a Maharashtra Pollution Control Board plant-closure order (Taloja, admitted excess production of a controlled chemical, later stayed by the Bombay High Court), a similar Gujarat Pollution Control Board closure-then-revocation (2023), an NGT environmental case (settled ~Rs 18 Cr liability, 2024), and a Dec-2024 SEBI settlement order (Rs 43 lakh, for inadequate/untimely disclosures, without admission of guilt). Running alongside all of this since Mar 2023 is a family dispute between promoter factions (the Hiremath and Kalyani/Baba Kalyani sides) over share transfers, which as of Jul 2026 the Supreme Court has escalated to formal mediation over a reported Rs 1 lakh Cr-plus family asset split.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 ranvir and Gautam_Chopra provided detailed, well-received quarterly concall summaries throughout, generally constructive on the CDMO/animal-health pipeline while flagging execution as slow ('long gestation workflow... will take a few years to make any material impact'). Trusted user VALUE2017 called governance 'reasonably satisfactory' as early as 2022 despite the regulatory overhangs, but also flagged a Dec-2024 wave of KMP resignations without further comment. Trusted user avneesh gave the most balanced recent view (May 2025): pharma EBITDA improving even without sales growth (mix-shift to higher-margin CDMO), but 'disappointed' overall and expecting another year of stock consolidation.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2022-08-16 — VALUE2017</w:t>
      </w:r>
      <w:r>
        <w:rPr>
          <w:i/>
          <w:iCs/>
          <w:color w:val="666666"/>
          <w:sz w:val="18"/>
          <w:szCs w:val="18"/>
        </w:rPr>
        <w:t xml:space="preserve"> (Hikal)</w:t>
      </w:r>
      <w:r>
        <w:rPr>
          <w:sz w:val="20"/>
          <w:szCs w:val="20"/>
        </w:rPr>
        <w:br/>
        <w:t xml:space="preserve">: Called corporate governance 'reasonably satisfactory' and argued the worst of the regulatory overhang (Taloja plant closure) was priced in at ~Rs 272, taking a 1%-of-portfolio position — this predates the Supreme Court-level escalation of the promoter family dispute.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2025-05-14 — avneesh</w:t>
      </w:r>
      <w:r>
        <w:rPr>
          <w:i/>
          <w:iCs/>
          <w:color w:val="666666"/>
          <w:sz w:val="18"/>
          <w:szCs w:val="18"/>
        </w:rPr>
        <w:t xml:space="preserve"> (Hikal)</w:t>
      </w:r>
      <w:r>
        <w:rPr>
          <w:sz w:val="20"/>
          <w:szCs w:val="20"/>
        </w:rPr>
        <w:br/>
        <w:t xml:space="preserve">: Noted pharma-segment EBITDA is gradually improving even without significant sales growth, consistent with a genuine mix-shift toward higher-margin CDMO work, but described being 'disappointed' overall and expecting another year of stock-price consolidation.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Dec 2024: SEBI settlement order, Rs 43 lakh, for inadequate/untimely disclosures (settled without admission of guilt — historical/resolved, not an ongoing action). Separately, an unresolved and escalating promoter-family dispute (Hiremath vs. Kalyani/Bharat Forge side) over share transfers and a reported Rs 1 lakh Cr-plus asset split is now under Supreme Court-appointed mediation as of Jul 2026 — a live, material governance overhang distinct from the settled SEBI matter.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specific recent-quarter improvement: consolidated net loss narrowed 67% YoY, EBITDA up 47% YoY with margin expansion, and management guiding double-digit FY27 revenue/EBITDA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High-Potency API lab (Pune, Oct 2025) and new cGMP pilot plant (Jul 2026) signal continued CDMO capability investment for global pharma/crop-protection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Regulatory/environmental litigation (MPCB, GPCB, NGT) has been substantially resolved through the courts over 2022-2024 rather than remaining open-ended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returns are very weak (ROCE 3.5%, ROE 3.0%) and the company remains net-loss-making at the consolidated level even in the improved most-recent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active, escalating promoter-family dispute (Hiremath vs. Kalyani side) is now under Supreme Court-appointed mediation as of Jul 2026 over a reported Rs 1 lakh Cr-plus asset split — a genuine, unresolved governance overhang that could affect strategic decision-making regardless of operating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 of environmental-regulatory friction (multiple plant-closure orders across two states) and a Dec-2024 SEBI settlement for disclosure lapses, plus a wave of KMP resignations around the same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P/E (63x) against very weak trailing returns means the stock is already pricing in a meaningful recovery that has not yet been confirmed at the consolidated-profit level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2,688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but still-unconfirmed operating recovery, overshadowed by an active, Supreme-Court-level promoter family dispute over a very large asset split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recent-quarter improvement (loss narrowing, margin expansion, guided growth) is genuine and specific, which would ordinarily support an unconfirmed 10x-in-2-3-years tag under the project's inflection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unresolved, escalating promoter-family dispute — now serious enough to require Supreme Court-appointed mediation over more than Rs 1 lakh Cr in family assets — is a material, live governance overhang that goes beyond a settled historical matter and directly concerns who controls/directs the company, which caps this at 'neither' rather than an unconfirmed inflection until the dispute is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revisiting once (a) consolidated profitability is actually achieved and (b) the promoter dispute reaches resolution or at least a clearer near-term outcome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2026-08-26T17:12:19.044Z</dcterms:created>
  <dcterms:modified xsi:type="dcterms:W3CDTF">2026-08-26T17:12:19.044Z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