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4E5F"/>
          <w:sz w:val="44"/>
          <w:szCs w:val="44"/>
        </w:rPr>
        <w:t xml:space="preserve">JK Paper Ltd</w:t>
      </w:r>
    </w:p>
    <w:p>
      <w:pPr>
        <w:pBdr>
          <w:bottom w:val="single" w:color="CCCCCC" w:sz="6" w:space="8"/>
        </w:pBdr>
        <w:spacing w:after="200"/>
      </w:pPr>
      <w:r>
        <w:rPr>
          <w:i/>
          <w:iCs/>
          <w:color w:val="666666"/>
          <w:sz w:val="22"/>
          <w:szCs w:val="22"/>
        </w:rPr>
        <w:t xml:space="preserve">Leading Indian paper/packaging-board maker (est. 1962) with weak current return ratios in a structurally low-growth, cyclical industry</w:t>
      </w:r>
    </w:p>
    <w:p>
      <w:pPr>
        <w:pStyle w:val="Heading1"/>
        <w:spacing w:after="120" w:before="280"/>
      </w:pPr>
      <w:r>
        <w:t xml:space="preserve">Business Overview</w:t>
      </w:r>
    </w:p>
    <w:p>
      <w:pPr>
        <w:spacing w:after="120"/>
      </w:pPr>
      <w:r>
        <w:t xml:space="preserve">JK Paper, established in 1962, is a leading Indian player in Office papers, Coated papers, and Packaging boards.</w:t>
      </w:r>
    </w:p>
    <w:p>
      <w:pPr>
        <w:pStyle w:val="Heading1"/>
        <w:spacing w:after="120" w:before="280"/>
      </w:pPr>
      <w:r>
        <w:t xml:space="preserve">Fundamentals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Market Cap</w:t>
            </w:r>
          </w:p>
        </w:tc>
        <w:tc>
          <w:tcPr>
            <w:tcW w:type="dxa" w:w="5800"/>
          </w:tcPr>
          <w:p>
            <w:r>
              <w:t xml:space="preserve">Rs 6,984 Cr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ROCE / ROE (current)</w:t>
            </w:r>
          </w:p>
        </w:tc>
        <w:tc>
          <w:tcPr>
            <w:tcW w:type="dxa" w:w="5800"/>
          </w:tcPr>
          <w:p>
            <w:r>
              <w:t xml:space="preserve">7.39% / 4.77%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ROE (3-yr)</w:t>
            </w:r>
          </w:p>
        </w:tc>
        <w:tc>
          <w:tcPr>
            <w:tcW w:type="dxa" w:w="5800"/>
          </w:tcPr>
          <w:p>
            <w:r>
              <w:t xml:space="preserve">10.9%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Stock P/E</w:t>
            </w:r>
          </w:p>
        </w:tc>
        <w:tc>
          <w:tcPr>
            <w:tcW w:type="dxa" w:w="5800"/>
          </w:tcPr>
          <w:p>
            <w:r>
              <w:t xml:space="preserve">21.4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Dividend payout</w:t>
            </w:r>
          </w:p>
        </w:tc>
        <w:tc>
          <w:tcPr>
            <w:tcW w:type="dxa" w:w="5800"/>
          </w:tcPr>
          <w:p>
            <w:r>
              <w:t xml:space="preserve">20.3%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52-week range</w:t>
            </w:r>
          </w:p>
        </w:tc>
        <w:tc>
          <w:tcPr>
            <w:tcW w:type="dxa" w:w="5800"/>
          </w:tcPr>
          <w:p>
            <w:r>
              <w:t xml:space="preserve">Rs 305 - 445</w:t>
            </w:r>
          </w:p>
        </w:tc>
      </w:tr>
    </w:tbl>
    <w:p>
      <w:pPr>
        <w:spacing w:after="100"/>
      </w:pPr>
    </w:p>
    <w:p>
      <w:pPr>
        <w:spacing w:after="120"/>
      </w:pPr>
      <w:r>
        <w:t xml:space="preserve">Return ratios are weak both currently (ROCE 7.39%, ROE 4.77%) and over 3 years (ROE 10.9%) — well below the quality bar this screen looks for. Working capital days improved (29.4 to 13.9), a genuine operational positive, but no revenue growth data surfaced to confirm real top-line momentum. Paper is a structurally low-growth, capital-intensive, cyclical industry.</w:t>
      </w:r>
    </w:p>
    <w:p>
      <w:pPr>
        <w:pStyle w:val="Heading1"/>
        <w:spacing w:after="120" w:before="280"/>
      </w:pPr>
      <w:r>
        <w:t xml:space="preserve">Technical Read (Weekly / Monthly MACD + Bollinger Bands, or RSI/CCI/Williams %R proxy)</w:t>
      </w:r>
    </w:p>
    <w:p>
      <w:pPr>
        <w:spacing w:after="120"/>
      </w:pPr>
      <w:r>
        <w:t xml:space="preserve">Trading roughly mid-range of its 52-week band (Rs 305-445); not confirmed as a genuine breakout.</w:t>
      </w:r>
    </w:p>
    <w:p>
      <w:pPr>
        <w:pStyle w:val="Heading1"/>
        <w:spacing w:after="120" w:before="280"/>
      </w:pPr>
      <w:r>
        <w:t xml:space="preserve">ValuePickr Community Signal</w:t>
      </w:r>
    </w:p>
    <w:p>
      <w:pPr>
        <w:spacing w:after="120"/>
      </w:pPr>
      <w:r>
        <w:t xml:space="preserve">Moderately active VP thread (105 replies, last activity 2025-02-22) framed as 'Best Bet in Paper Sector?' — a sector-relative question rather than a strong standalone conviction thread.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High-conviction call from a top contributor: </w:t>
      </w:r>
      <w:r>
        <w:rPr>
          <w:sz w:val="20"/>
          <w:szCs w:val="20"/>
        </w:rPr>
        <w:t xml:space="preserve">Karan_Shah's post (2025-02-22, 0 loves) was simply a request for others' research on the paper sector — uninformative for sentiment.</w:t>
      </w:r>
    </w:p>
    <w:p>
      <w:pPr>
        <w:pStyle w:val="Heading1"/>
        <w:spacing w:after="120" w:before="280"/>
      </w:pPr>
      <w:r>
        <w:t xml:space="preserve">BSE Corporate Actions / Other Red Flags</w:t>
      </w:r>
    </w:p>
    <w:p>
      <w:pPr>
        <w:spacing w:after="120"/>
      </w:pPr>
      <w:r>
        <w:t xml:space="preserve">Not checked this pass — no red-flag corporate actions surfaced in search.</w:t>
      </w:r>
    </w:p>
    <w:p>
      <w:pPr>
        <w:pStyle w:val="Heading1"/>
        <w:spacing w:after="120" w:before="280"/>
      </w:pPr>
      <w:r>
        <w:t xml:space="preserve">Bull Case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Leading, long-established player in Indian paper/packaging boards with 60+ years operating history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Improved working capital efficiency (29.4 to 13.9 days)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Reasonable dividend payout (20.3%) signals no cash-flow distress</w:t>
      </w:r>
    </w:p>
    <w:p>
      <w:pPr>
        <w:pStyle w:val="Heading1"/>
        <w:spacing w:after="120" w:before="280"/>
      </w:pPr>
      <w:r>
        <w:t xml:space="preserve">Bear Case / Key Risks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Weak return ratios both currently and over 3 years (ROE under 11% even in the better period)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Paper is a structurally low-growth, commodity-like, capital-intensive industry with limited pricing power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 revenue growth data confirmed this pass — can't verify a real growth story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At Rs 6,984 Cr, already a well-known mid-cap sector leader — limited room for a surprise re-rating</w:t>
      </w:r>
    </w:p>
    <w:p>
      <w:pPr>
        <w:pStyle w:val="Heading1"/>
        <w:spacing w:after="120" w:before="280"/>
      </w:pPr>
      <w:r>
        <w:t xml:space="preserve">Market-Cap Tier (informational — not a gate in this project)</w:t>
      </w:r>
    </w:p>
    <w:p>
      <w:pPr>
        <w:spacing w:after="120"/>
      </w:pPr>
      <w:r>
        <w:rPr>
          <w:b/>
          <w:bCs/>
        </w:rPr>
        <w:t xml:space="preserve">Mid-cap (~Rs 6,984 Cr)</w:t>
      </w:r>
    </w:p>
    <w:p>
      <w:pPr>
        <w:pStyle w:val="Heading1"/>
        <w:spacing w:after="120" w:before="280"/>
      </w:pPr>
      <w:r>
        <w:t xml:space="preserve">Thesis Fit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neither</w:t>
      </w:r>
    </w:p>
    <w:p>
      <w:pPr>
        <w:pStyle w:val="Heading1"/>
        <w:spacing w:after="120" w:before="280"/>
      </w:pPr>
      <w:r>
        <w:t xml:space="preserve">Verdict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Sector leader, but weak return ratios and a structurally low-growth industry don't fit this screen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ROCE/ROE well below the bar for a quality-growth pick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 confirmed revenue growth acceleration or community high-conviction signal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Pass — paper sector cyclicality and weak returns don't support a 10x/100x case</w:t>
      </w:r>
    </w:p>
    <w:p>
      <w:pPr>
        <w:pBdr>
          <w:top w:val="single" w:color="CCCCCC" w:sz="6" w:space="8"/>
        </w:pBdr>
        <w:spacing w:before="300"/>
      </w:pPr>
      <w:r>
        <w:rPr>
          <w:i/>
          <w:iCs/>
          <w:color w:val="666666"/>
          <w:sz w:val="18"/>
          <w:szCs w:val="18"/>
        </w:rPr>
        <w:t xml:space="preserve">This is independent research and analysis for informational purposes only, not personalized financial or investment advice. Past multi-bagger performance and forum/social sentiment are not indicators of future returns. Do your own due diligence before investing.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2026-08-22T02:15:30.609Z</dcterms:created>
  <dcterms:modified xsi:type="dcterms:W3CDTF">2026-08-22T02:15:30.613Z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