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Jupiter Wagons Ltd (previously CEBBCO)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Railway-wagon and rail-mobility maker in an FY26 air-pocket, with wheelset/Europe optionality that only matures from FY28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Jupiter Wagons makes freight wagons, brake systems, CV load bodies and containers, and is building a rail-wheel/wheelset business (JV with Tatravagonka; Lucchini RS integrated platform entry). A subsidiary, Jupiter Electric Mobility, does e-CVs and now BESS (110 MWh MoUs). FY26 is a transition year with a wagon-order dry spell.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10,505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2,961 Cr; order book ~Rs 4,675 Cr (~7,000 wagons pending)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~9.2% / ~6.4% (depressed)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~59x (on depressed earnings)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~Rs 1,600 Cr for Odisha capex; Rs 403 Cr QIP not yet deployed to capex (CARE flag)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 outlook</w:t>
            </w:r>
          </w:p>
        </w:tc>
        <w:tc>
          <w:tcPr>
            <w:tcW w:type="dxa" w:w="5800"/>
          </w:tcPr>
          <w:p>
            <w:r>
              <w:t xml:space="preserve">FY27/FY28 'best years' per management; wheelset capacity late 2026/early 2027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have collapsed to ROCE ~9% / ROE ~6% in the FY26 railway-capex air-pocket, yet the stock trades at ~59x earnings — the market is paying up for an FY28 recovery. CARE flagged that Rs 403 Cr of QIP money has seen no capex utilisation. Positives: promoters converted warrants at a ~75% premium to CMP (unusual conviction signal), a 10-year rail-wheel supply pact with Europe's Tatravagonka (supplies from end-2027), and Lucchini RS's entry alongside Jupiter into an integrated wheels/axles/wheelsets platform. Jefferies still prefers Titagarh and sees ~23% downside even after a target hike.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Railway rolling stock — freight wagons, and (new) rail wheels / wheelsets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Top-2 Indian private wagon maker; new entrant into rail-wheel/wheelset manufacture with European JV partners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Forged rail-wheel capacity — India is import-dependent; domestic wheelset capacity is the scarce node Jupiter is building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Titagarh Rail Systems, Texmaco Rail &amp; Engineering, RailTech / RITES, Ramkrishna Forgings (forged wheels)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wheelset bottleneck is genuine and the European partnerships are credible, but capacity only comes on-stream late FY27 and scales FY28 — beyond a 2-3 year 10x window.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pulled; stock has de-rated with the railway-capex slowdown.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~12 of 234 posts, Dec 2025 to Aug 2026. Sentiment is subdued: FY26 is acknowledged as weak, management explicitly pushes the good years to FY27-28 (wheelset capacity comes 'end 2026 or early 2027', JV breakeven/scale in FY28). Bears cite Jefferies' preference for Titagarh, the CARE QIP-utilisation flag, and slow order inflow. Bulls cite the premium warrant conversion, the Tatravagonka 10-year deal, and the Lucchini RS integrated-platform entry as evidence India can become a wheelset export hub.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Non-roster posters antson_m (love 7, on the premium warrant conversion), bbbhutra and vikashkota carried the updates. Balanced-to-cautious.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Wheelset/rail-wheel business (Tatravagonka 10-yr pact, Lucchini RS integrated platform) could make Jupiter a structural wheelset exporter from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converted warrants at ~75% premium to market price — a genuine skin-in-the-game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4,675 Cr (~7,000 wagons) provides a revenue floor once execution normalises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Jupiter Electric Mobility adds e-CV + BESS optionality (110 MWh MoUs)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~9% / ROE ~6% and ~59x P/E — expensive on depressed earnings, with the payoff deferred to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Railway-capex cyclicality; Jefferies prefers Titagarh and still models ~23% downside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flagged Rs 403 Cr QIP funds unused for capex — deployment/execution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108-screen classed it 'excluded_large'; the wheelset story is real but 2+ years from mattering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10,505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Deferred recovery at a rich multiple — 'neither', with wheelset/Europe optionality worth re-checking closer to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return ratios are weak (ROCE ~9%, ROE ~6%) and the recovery is explicitly an FY27-28 story, yet the stock already trades at ~59x — no margin of safety and the catalyst is 2+ years 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wheelset/Europe optionality (Tatravagonka 10-yr pact, Lucchini RS) is real but immaterial before FY28, so it doesn't support a 10x-in-2-3-years tag now.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108-screen 'excluded_large' call still holds under the no-ceiling thesis — 'neither' on size + deferred-catalyst grounds. Revisit as FY28 nears.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2026-08-30T17:31:10.798Z</dcterms:created>
  <dcterms:modified xsi:type="dcterms:W3CDTF">2026-08-30T17:31:10.800Z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