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 P R Mill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One of India's best vertically integrated textile-to-garments companies with ~20% ROCE and a net-cash balance sheet - high quality, but ~5% recent revenue growth at a ~Rs 39,000 Cr cap gives no multi-bagger slope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K.P.R. Mill is a large vertically integrated apparel manufacturer - yarn, knitted fabric, readymade garments - plus sugar, ethanol and wind power. It is regularly cited as a benchmark for execution quality and capital discipline in Indian textiles, and has been adding garmenting capacity.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38,632 Cr (large-cap)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~19.6% / ~15.7%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revenue ~Rs 6,462 Cr vs ~Rs 6,127 Cr FY24 (~+5%) - modest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 / balance sheet</w:t>
            </w:r>
          </w:p>
        </w:tc>
        <w:tc>
          <w:tcPr>
            <w:tcW w:type="dxa" w:w="5800"/>
          </w:tcPr>
          <w:p>
            <w:r>
              <w:t xml:space="preserve">EBITDA ~Rs 1,320 Cr (~20.4% margin); net debt negative (~ -Rs 115 Cr), cash ~Rs 580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796 - 1,334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Best-in-class quality for the sector: ~20% ROCE, ~20% EBITDA margin, net cash, consistent execution. But recent revenue growth is only ~5%, and at ~Rs 39,000 Cr the garment-expansion and China+1 apparel-sourcing story - real as it is - would have to compound very fast for a very long time to meet the project's return bar.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52-week range ~Rs 796-1,334.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Preliminary filter only - no deep ValuePickr thread read this pass (thread ~18 replies). Filtered on the open-screen rule for a genuinely large-cap name: high quality but modest (~5%) recent growth and a large base, with no catalyst sharp enough to produce a 10x in 2-3 years or 100x in 10 years. Not in the old 108-stock project's tiers.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assessed this pass (no deep read).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flagged this pass. Net-cash balance sheet.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Benchmark execution and capital discipline in Indian textiles; ~20% ROCE, ~20% EBITDA margin, net cash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Garment-capacity additions plus a China+1 apparel-sourcing tailwind for India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cash flows (yarn, fabric, garments, sugar, ethanol, wind power)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revenue growth only ~5%; at ~Rs 39,000 Cr the return-slope math does not support the project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Textiles/sugar are competitive, partly commodity, cyclical businesses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near-term catalyst identified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38,632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textile compounder - filtered on size plus modest recent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Quality clears the gate easily, but ~5% recent growth at a ~Rs 39,000 Cr base with no sharp catalyst puts this in 'neither' under the open-screen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in the old 108-stock project. Conviction LOW as a thesis idea, thesis-fit 'neither', no revisit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thread read this pass - checkpoint set to the current highest post number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2026-08-29T08:22:52.839Z</dcterms:created>
  <dcterms:modified xsi:type="dcterms:W3CDTF">2026-08-29T08:22:52.840Z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