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Kronox Lab Sciences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Excellent-margin specialty chemicals maker thrown into uncertainty by a promoter control sale at a steep discount to market price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Promoters signed an SPA (2026-08-20) to sell a 64.26% controlling stake at Rs 103.22/share, ~33% below the prior market close — a sharp, currently-unexplained discount that the community itself has directly questioned given the company's otherwise-strong growth metrics.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Kronox Lab Sciences manufactures specialty chemicals (high-purity metal oxides, salts) with debate over whether it's genuinely a high-margin specialty business or closer to a commodity-chemicals producer. Has an emerging semiconductor-grade chemicals segment (not yet revenue-contributing) and a Dahej plant under construction. On 2026-08-20 — two days before this analysis — promoters signed an SPA to sell a 64.26% controlling stake to Indo Borax at Rs 103.22/share, roughly 33% BELOW the prior market close, triggering a mandatory open offer to minority shareholders at Rs 157.27/share.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575.71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36.29%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50.71%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(5yr)</w:t>
            </w:r>
          </w:p>
        </w:tc>
        <w:tc>
          <w:tcPr>
            <w:tcW w:type="dxa" w:w="5800"/>
          </w:tcPr>
          <w:p>
            <w:r>
              <w:t xml:space="preserve">10.1% (described as 'poor' by one source, though flat per a Jun 2026 community post)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 (5yr CAGR)</w:t>
            </w:r>
          </w:p>
        </w:tc>
        <w:tc>
          <w:tcPr>
            <w:tcW w:type="dxa" w:w="5800"/>
          </w:tcPr>
          <w:p>
            <w:r>
              <w:t xml:space="preserve">23.3%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96.00 - 180.50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Excellent capital-efficiency metrics (50%+ ROCE, 36%+ ROE, debt-free) but modest/flat top-line revenue growth was already a community concern before the control-sale news broke. A Nov 2024 broker report claiming 43% upside was itself criticized by the community as possibly mischaracterizing a commodity-like business as high-margin specialty chemicals.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— the stock's fundamentals are now secondary to the pending change-of-control transaction.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entire thread (13 posts, single batch, Oct 2024-Aug 2026, no escalation needed). The thread was a thin, low-conviction tracking thread until the control-sale news on 2026-08-20 fundamentally changed the situation two days before this analysis.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posted in this thread. hamir_asher (5 loves, Nov 2024) flagged the DRHP-vs-broker-report discrepancy on whether the business is truly specialty or commodity-like. bmathew's most recent post (2 loves, Aug 2026) raised the central unresolved question directly: 'If the promoters believe Kronox has enormous growth potential, why would they surrender control at such a large discount to the market price?' — a legitimate, unanswered concern about promoter conviction given the deal price is ~33% below the pre-announcement market price.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Promoters signed an SPA on 2026-08-20 to sell 64.26% to Indo Borax at Rs 103.22/share (vs prior close), triggering a mandatory open offer to minority shareholders at Rs 157.27/share. Whether Indo Borax intends to eventually merge Kronox into itself, and how that would affect minority shareholders, remains unclear as of the most recent post.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Exceptional capital efficiency (50%+ ROCE, 36%+ ROE) with a 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Emerging semiconductor-grade chemicals segment offers real optionality if wafer-fab commercial validation succeeds, though not yet revenue-contributing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offer price (Rs 157.27) provides a defined near-term floor/exit for minority shareholders who choose to tender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Promoters selling control at ~33% below market price is a genuine, unexplained red flag — it directly contradicts a 'strong growth ahead' narrative and raises real questions about what the promoters know that the market doesn't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has been modest-to-flat for years, predating this news, and the underlying specialty-vs-commodity business-quality question was never fully resolved by the community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uncertainty about post-acquisition strategy: whether Indo Borax will merge the entity, change management, or alter capital allocation is unknown, directly affecting minority shareholders who don't tender into the open offer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now fundamentally a special-situation/M&amp;A analysis, not a standard growth-compounding thesis — the original screen's framework doesn't cleanly apply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575.71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Strong standalone metrics now overshadowed by an unexplained, steeply-discounted promoter control sale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core business shows excellent ROCE/ROE, but the fresh (2 days old) news of promoters selling control at a ~33% discount to market price is a serious, unresolved red flag that the community itself has directly and appropriately questioned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situation has shifted from a growth-thesis candidate to an M&amp;A special situation with real minority-shareholder uncertainty — not a fit for this screen's framework right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Flagged HIGH CAUTION given the sharp, currently-unexplained nature of the promoter's exit at a discount, even though it's a planned sale rather than a sudden holding collapse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2026-08-22T03:54:27.456Z</dcterms:created>
  <dcterms:modified xsi:type="dcterms:W3CDTF">2026-08-22T03:54:27.463Z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