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L. T. Elevator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BSE-SME micro-cap elevator + automated-parking maker that ~doubled FY26 revenue and PAT, now stacking D2C (Ricardo) and overseas (DYPC Korea) deals -- but operating cash flow has been negative for three straight years and the equity-dilution cadence is intensifying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L. T. Elevator (BSE SME, IPO Sept 2025 at Rs 78) makes passenger/goods/hospital/home elevators through the parent and mechanical car-parking systems through subsidiary Park Smart Solutions. It is expanding into premium D2C home elevators via the Ricardo Elevators acquisition (share-swap, ~2.5% dilution), into automated parking abroad via DYPC Inc. (Seoul), is building a West Bengal manufacturing facility (~2,500 elevators + ~8,000 parking spaces/yr, ~Rs 400 Cr peak revenue potential) and has started exporting to Malaysia.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630 Cr (BSE SME; price ~Rs 329, Aug-26)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(consolidated)</w:t>
            </w:r>
          </w:p>
        </w:tc>
        <w:tc>
          <w:tcPr>
            <w:tcW w:type="dxa" w:w="5800"/>
          </w:tcPr>
          <w:p>
            <w:r>
              <w:t xml:space="preserve">Revenue Rs 111.7 Cr (+97% YoY); EBITDA ~Rs 27 Cr (24% OPM); PAT Rs 17.0 Cr (+91%); EPS Rs 8.88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H2 FY26</w:t>
            </w:r>
          </w:p>
        </w:tc>
        <w:tc>
          <w:tcPr>
            <w:tcW w:type="dxa" w:w="5800"/>
          </w:tcPr>
          <w:p>
            <w:r>
              <w:t xml:space="preserve">Revenue Rs 64 Cr; OP Rs 16 Cr (25%); PAT Rs 11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cash flow</w:t>
            </w:r>
          </w:p>
        </w:tc>
        <w:tc>
          <w:tcPr>
            <w:tcW w:type="dxa" w:w="5800"/>
          </w:tcPr>
          <w:p>
            <w:r>
              <w:t xml:space="preserve">NEGATIVE every year: FY24 -Rs 4 Cr, FY25 -Rs 17 Cr, FY26 -Rs 14.4 Cr (receivables ~1 yr of operating profit)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Borrowings only ~Rs 20 Cr; reserves Rs 6 -&gt; 32 -&gt; 73 Cr on repeated equity issuance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Company-stated 'Rs 250+ Cr executable' (May 2026); historically inconsistent across filings (24/100/244/250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~63% -&gt; 56.78% (Jul 2026), down 6.14 pts QoQ -- serial dilution (Ricardo swap, DYPC, Rs 50 Cr preferential, Aug-26 further 4.61 lakh-share preferential)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Returns</w:t>
            </w:r>
          </w:p>
        </w:tc>
        <w:tc>
          <w:tcPr>
            <w:tcW w:type="dxa" w:w="5800"/>
          </w:tcPr>
          <w:p>
            <w:r>
              <w:t xml:space="preserve">ROCE 30.4% / ROE 24.7% (optical -- not corroborated by cash); P/E ~37x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multi-year growth ramp -- revenue Rs 25-&gt;34-&gt;40-&gt;55-&gt;111 Cr FY22-FY26, PAT ~0-&gt;17 Cr -- in elevators (~7% global CAGR) + automated parking (~22% CAGR), with faster growth in the home-elevator and parking niches. Gross margin ~51%, EBITDA ~24%. But the deep read hardens three cautions rather than resolving them: (1) operating cash flow has been NEGATIVE all three years (FY26 -Rs 14.4 Cr) while reported PAT is celebrated -- receivables run about a full year of operating profit; (2) growth is acquisition- and equity-funded -- four M&amp;A/fundraises in the 12 months since the Sep-2025 IPO (Park Smart, Ricardo, DYPC, a Rs 50 Cr preferential), promoter stake down to 56.8%; (3) SME reporting quality is weak (re-filed error-ridden results, an auditor the thread rates poorly, order-book figures that vary 10x across filings). No pre-2024 acquisition track record exists to judge integration ability.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(consolidated) + screener.in P&amp;L/BS/CF FY22-FY26 -- revenue, margins, three years of negative CFO, borrowings, reserves, promoter-holding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Zen Nivesh deep-dive (industry structure, management background, margin build, execution-risk framing)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BSE/press announcements Feb-Aug 2026 -- Rs 50 Cr preferential (Jun), West Bengal Bhoomi Pujan (13 Jul), DYPC SPA (4 Aug), Ricardo merger discontinued + 100% share-swap acquisition (13 Aug)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25-&gt;34-&gt;40-&gt;55-&gt;111.7 Cr FY22-FY26; PAT ~0-&gt;1-&gt;3-&gt;7-&gt;17.0 Cr; FY26 +97%/+91%. Gross margin ~51%, EBITDA ~24%, NPM ~16%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NEGATIVE every year: FY24 -Rs 4 Cr, FY25 -Rs 17 Cr, FY26 -Rs 14.4 Cr. Receivables ~Rs 23 Cr against ~Rs 26 Cr operating profit in FY26 -- roughly a one-year cash-conversion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acquisition-assisted (Park Smart Dec-2024, Ricardo Jan-2026) and equity-funded -- borrowings only ~Rs 20 Cr; reserves Rs 6-&gt;32-&gt;73 Cr on repeated issuance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~63% -&gt; 56.78% (Jul 2026), down 6.14 pts in a single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Mid-tier positioning: ~80% in-house manufacturing on German machinery, between marginal assemblers and MNCs (KONE/Otis/Schindler) + Johnson Lifts/Omega domestically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 reports half-yearly: H1 FY25 Rs 20 Cr / PAT Rs 1 Cr -&gt; H2 FY25 Rs 37 Cr / Rs 8 Cr -&gt; H1 FY26 Rs 47 Cr / Rs 6 Cr -&gt; H2 FY26 Rs 64 Cr / Rs 11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OPM 25%, the strongest half; no standalone June-2026 quarter -- next print is H1 FY27 around Nov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 transcript with hard FY27 numbers found; DYPC press implies 'FY27 and FY28 will reflect the full impact', i.e. management guiding to another ~100% growth year without a specific figure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 Jun 2026 -- EGM/preferential: Rs 49.99 Cr via shares + warrants (~Rs 188), institutional participation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 Jul 2026 -- Bhoomi Pujan for the West Bengal integrated manufacturing facility; capex only ~Rs 25 Cr; 2.5x capacity; operational Q4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Aug 2026 -- SPA to acquire 66.45% of DYPC Inc. (Seoul) at USD 2.85/share; ~Rs 30 Cr revenue for the rest of FY, initial ~Rs 8 Cr US order, 12 patents; close by ~30 Sep 2026 subject to RBI ODI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 Aug 2026 -- Board DISCONTINUED the Ricardo merger; instead 100% acquisition via share swap + a fresh 4.61 lakh-share preferential issue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was negative in all of FY24/FY25/FY26 (FY26 -Rs 14.4 Cr) -- prior write-up said 'cash flows lag profit'; the deep read shows they are outright negative and persistent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West Bengal plant capex is small (~Rs 25 Cr) -- the 'Rs 400 Cr' figure is peak-revenue potential, not spend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Ricardo merger route formally abandoned Aug 2026 and replaced with share-swap + another preferential -- dilution cadence is accelerating, not slowing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now 56.78% (Jul 2026), down 6.14 pts QoQ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DYPC close is gated on RBI ODI approval, expected by ~30 Sep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company convert PAT to cash once the acquisitions stabilise, or is negative CFO structural to the D2C + parking mix?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real organic (ex-acquisition) growth rate?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auditor issue a clean, error-free FY27 set -- and does the order book finally reconcile across filings?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DYPC integration: FX exposure, technology absorption, and whether the Rs 30 Cr revenue claim materialises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filings confirmed a real growth ramp but also confirmed three straight years of negative operating cash flow, receivables of ~1 year of profit, promoter dilution to 56.8%, and an intensifying equity-raise cadence with no prior M&amp;A track record -- enough quality/governance drag to lower the label one notch while keeping the growth-bucket thesis.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West Bengal integrated manufacturing facility; 2.5x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Bhoomi Pujan 13 Jul 2026; capex ~Rs 25 Cr; operational Q4 FY27; ~Rs 400 Cr peak-revenue potential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Another ~80-100% YoY consolidated revenue growth year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consol revenue Rs 111.7 Cr (+97%); DYPC PR: 'FY27 and FY28 will reflect the full impact'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Ricardo Elevators premium D2C home-elevator brand -- 100% ownership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merger route dropped Aug 2026; now share-swap + 4.61 lakh-share preferential; Rs 6 Cr/month run-rate claim unverified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Executable consolidated order book Rs 250+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of May 2026; figures inconsistent across filings historically (24/100/244/250 Cr)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International expansion in automated parking / elevators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Malaysia + Australia shipping; SE Asia pipeline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DYPC Inc. (South Korea) 66.45% stake -- automated-parking tech, 12 patents, US beachhead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USD 2.85/share; ~Rs 30 Cr revenue for rest of FY + initial ~Rs 8 Cr US order; close by ~30 Sep 2026 subject to RBI ODI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+ Ricardo/DYPC integration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West Bengal capacity (2.5x, Q4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~80-100% FY27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POSITIVE operating cash flow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POSITIVE operating cash flow.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reported EBITDA margin ~24% but operating cash flow negative all three years; growth is working-capital hungry and funded by repeated equity issuance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+ Ricardo/DYPC integration; revenue growth ~80-100% FY27. Still assumed: West Bengal capacity (2.5x, Q4 FY27); operating leverage; POSITIVE operating cash flow; PAT / FCF.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329 · 37x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~37x trailing P/E on a BSE-SME elevator/parking maker implies ~40-50% EPS CAGR FY26-FY28 priced in against a fair ~18-22x SME exit multiple; the implied ~80-100% FY27 growth target defends it only if finally delivered with positive operating cash flow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170-200 Cr if 60-80% growth partly delivered (Ricardo full year + DYPC ~Rs 30 Cr + organic); PAT ~Rs 22-28 Cr, but operating cash flow likely still negative on working-capital build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West Bengal ramp toward the Rs 400 Cr potential; revenue ~Rs 280-350 Cr -- contingent on the plant commissioning on time and DYPC/Ricardo integrating cleanly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~80-100% FY27 growth target + Rs 250 Cr+ order book support the topline, but three straight years of negative operating cash flow, an accelerating dilution cadence, weak SME reporting and a plant still 6+ months out cap the re-rating; ~37x P/E already prices much of the delivery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H1 FY27 result (~Nov 2026) showing the growth run-rate WITH operating cash flow tracking profit; plus DYPC close (by ~30 Sep 2026) and West Bengal commissioning (Q4 FY27)</w:t>
      </w:r>
      <w:r>
        <w:rPr>
          <w:color w:val="666666"/>
          <w:sz w:val="18"/>
          <w:szCs w:val="18"/>
        </w:rPr>
        <w:t xml:space="preserve"> (window ~3M from 2026-09-01;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vertical transportation + automated car parking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mid-tier indigenous elevator OEM (~80% in-house, German machinery) expanding B2B -&gt; B2G -&gt; B2C (Ricardo home-elevator D2C) and overseas (DYPC Korea parking tech; Malaysia/Australia exports)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manufacturing capacity (West Bengal plant, Q4 FY27) and brand/distribution reach versus entrenched MNCs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KONE, Otis, Schindler, Johnson Lifts, Omega Elevators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MNCs own the high-rise/institutional segment on service annuities; L.T. competes in the mid-tier plus faster-growing home-elevator and automated-parking niches, where new entrants (including L.T. itself) are adding capacity -- late-cycle supply risk if the home-elevator niche gets crowded.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acquisition-led mix shift toward parking and Ricardo D2C; ~80% in-house manufacturing; operating leverage on a small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~24% EBITDA margin is NOT corroborated by cash -- CFO negative Rs 14.4 Cr in FY26 and negative in all three years; receivables ~1 yr of operating profit. Treat the reported margin as un-normalised until a clean cash-generating year appears.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Half-yearly revenue oldest-&gt;newest: H1FY25 Rs 20 Cr, H2FY25 Rs 37 Cr, H1FY26 Rs 47 Cr, H2FY26 Rs 64 Cr; FY24 +18%, FY25 +38%, FY26 +97% -- accelerating, but FY25/FY26 include Park Smart and Ricardo consolidation; organic rate undisclosed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~37x trailing needs roughly 40-50% EPS CAGR FY26-FY28 against an ~18-22x SME exit multiple; the implied ~80-100% FY27 growth target would clear it only if delivered with positive operating cash flow, which is absent.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Four acquisitions/fundraises in the 12 months since the Sep-2025 IPO (Park Smart, Ricardo, DYPC, a Rs 50 Cr preferential) with no pre-2024 M&amp;A history; incremental ROCE optically ~30% but cash-negative and unproven. Promoter holding 63% -&gt; 56.8% via serial equity issuance.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B2B -&gt; B2G -&gt; B2C -&gt; overseas 'new phase of growth, structurally different from 12 months ago' narrative (Yash Gupta)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thinly traded SME. Listed Rs 217 (Dec 2025) vs Rs 78 issue; ~Rs 329 (Aug-26).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High interest, cautiously positive. All 29 posts read. Bulls (rk1771, Satishwe) like the ~100% growth, the WB plant optionality, the Ricardo B2C entry and institutional participation in the raise. Sceptics flag: unexplained order-book jumps, Ricardo scaling from Rs 5.5 Cr FY25 revenue to a claimed Rs 6 Cr/month run-rate with a non-functional website, an unusual accounting presentation of share-capital inflows under investing cash flow, 'too many acquisitions funded by equity dilution', and general SME reporting sloppiness.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Several trusted (elevated) users are engaged and constructive: raj1968 ('invested since last 4 months', defends the Ricardo rationale), Prdnt_investor (shared a positive Zen Nivesh deep-dive -- 'a microcap growing like a hormone-soused teenager'), Satishwe (detailed positive tracking, notes institutions buying), while radhakishandamani (elevated) flagged the order-book inconsistencies.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2026-01-12 — radhakishandamani</w:t>
      </w:r>
      <w:r>
        <w:rPr>
          <w:i/>
          <w:iCs/>
          <w:color w:val="666666"/>
          <w:sz w:val="18"/>
          <w:szCs w:val="18"/>
        </w:rPr>
        <w:t xml:space="preserve"> (L. T. Elevators: Can they lift investors)</w:t>
      </w:r>
      <w:r>
        <w:rPr>
          <w:sz w:val="20"/>
          <w:szCs w:val="20"/>
        </w:rPr>
        <w:br/>
        <w:t xml:space="preserve">: CAUTION -- flagged that the DRHP shows the order book variously as 24 / 100 / 244 Cr; 'very odd indeed'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2026-08-11 — Prdnt_investor</w:t>
      </w:r>
      <w:r>
        <w:rPr>
          <w:i/>
          <w:iCs/>
          <w:color w:val="666666"/>
          <w:sz w:val="18"/>
          <w:szCs w:val="18"/>
        </w:rPr>
        <w:t xml:space="preserve"> (L. T. Elevators: Can they lift investors)</w:t>
      </w:r>
      <w:r>
        <w:rPr>
          <w:sz w:val="20"/>
          <w:szCs w:val="20"/>
        </w:rPr>
        <w:br/>
        <w:t xml:space="preserve">: Shared/endorsed a Zen Nivesh deep-dive framing L.T. Elevator as a fast-growing microcap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2026-06-09 — raj1968</w:t>
      </w:r>
      <w:r>
        <w:rPr>
          <w:i/>
          <w:iCs/>
          <w:color w:val="666666"/>
          <w:sz w:val="18"/>
          <w:szCs w:val="18"/>
        </w:rPr>
        <w:t xml:space="preserve"> (L. T. Elevators: Can they lift investors)</w:t>
      </w:r>
      <w:r>
        <w:rPr>
          <w:sz w:val="20"/>
          <w:szCs w:val="20"/>
        </w:rPr>
        <w:br/>
        <w:t xml:space="preserve">: 'Invested since last 4 months'; defends the Ricardo D2C acquisition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formal corporate-action red flag, but repeated re-filing of results with 'glaring errors', inconsistent order-book disclosure across filings, and an unusual cash-flow classification of equity inflows are governance/quality concerns typical of a young SME.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 revenue ramp (Rs 25 Cr FY22 -&gt; Rs 111 Cr FY26) with FY26 topline and PAT both ~+100% YoY off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tailwind: global elevator ~7% CAGR, smart/automated parking ~22% CAGR; home-elevator and parking niches faster still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expansion vectors: Ricardo premium D2C brand, DYPC (Seoul) automated-parking tech + 12 patents + a US beachhead order, a 2.5x West Bengal plant (Q4 FY27), Malaysia/Australia exports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Institutions took the Rs 50 Cr preferential; several trusted VP users invested and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indigenous Indian elevator OEM on modern German machinery, ~80% in-house; low debt (~Rs 20 Cr)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negative THREE years running (FY24 -Rs 4 Cr, FY25 -Rs 17 Cr, FY26 -Rs 14.4 Cr) -- reported PAT does not convert to cash; ~1 yr of profit stuck in receivables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Serial equity dilution: promoter stake 63% -&gt; 56.8% in a year; four acquisitions/raises in 12 months post-IPO with no prior M&amp;A track record ('not stress-tested')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 governance/reporting: re-filed error-ridden results, auditor rated poorly by the thread, order book quoted as 24/100/244/250 Cr across documents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leans on a plant that is 6+ months from commissioning and a DYPC close still pending RBI ODI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Ricardo merger route formally abandoned Aug 2026, replaced by share-swap + a fresh preferential issue (more dilution); Rs 6 Cr/month Ricardo run-rate claim still unverified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/ SME (~Rs 630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doubling SME elevator + parking play with real sector tailwind and trusted-user backing -- but the deep read confirms three straight years of negative operating cash flow, an intensifying equity-dilution cadence and no management track record; conviction cut to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growth inflection is real and multi-year (revenue +97%, PAT +91% in FY26; sector tailwind; multiple credible expansion vectors) -- keeps the '10x-in-2-3-years' growth-bucket fit on trajectory and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lowered Medium-High -&gt; Medium: filings confirmed the growth but also confirmed operating cash flow negative in FY24/FY25/FY26 (FY26 -Rs 14.4 Cr), receivables ~1 yr of operating profit, promoter stake down to 56.8% on serial dilution, and four M&amp;A/fundraises in 12 months with zero prior acquisition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red-flag tier -- sloppy SME reporting and a weak auditor are a live caution, not a settled HIGH CAUTION. Watch: H1 FY27 print (~Nov 2026) for the growth run-rate WITH cash flows tracking profit; DYPC close (by ~30 Sep 2026, pending RBI ODI); West Bengal commissioning (Q4 FY27)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2026-08-31T19:01:11.308Z</dcterms:created>
  <dcterms:modified xsi:type="dcterms:W3CDTF">2026-08-31T19:01:11.314Z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