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Natco Pharma Ltd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Complex-generics pharma compounder with strong ROCE/ROE and near-zero debt, riding a string of exclusivity/approval catalysts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Natco Pharma is a mid-large-cap Indian pharmaceutical company focused on complex generics (oncology, niche molecules) with US-exposed exclusivity launches (e.g. pomalidomide), a growing domestic branded portfolio (incl. semaglutide), and an international stake (49% in South Africa's Adcock Ingram).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~Rs 15,700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32.8%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28.0%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Revenue growth</w:t>
            </w:r>
          </w:p>
        </w:tc>
        <w:tc>
          <w:tcPr>
            <w:tcW w:type="dxa" w:w="5800"/>
          </w:tcPr>
          <w:p>
            <w:r>
              <w:t xml:space="preserve">18.3% CAGR (vs ~5.4% industry median)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Very low, D/E ~0.06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752 - 1,169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Excellent quality metrics for its size: ROCE 32.8%, ROE 28%, revenue growth well above industry median, and near-debt-free balance sheet. Promoter holding stable at ~49.4%. Profit of ~Rs 1,145 Cr on ~Rs 3,485 Cr revenue shows strong margins.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Trading roughly mid-range within its 52-week band (Rs 752-1,169); community commentary describes the stock as being in a 'slow accumulation' phase this financial year rather than trending sharply either way.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Active, long-running thread (384 replies, last activity 2026-08-12) with nuanced, catalyst-focused discussion rather than blanket bullishness — posters are weighing specific near-term drivers against a high base-effect headwind.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Rocky_Chow (2026-08-12 post, 4 loves) gave a balanced, catalyst-by-catalyst read: pomalidomide exclusivity revenue is temporary (fades H2), but flagged tentative USFDA approval of Olaparib, the raised 49% stake in Adcock Ingram, and domestic semaglutide scale-up as genuine positives, while calling out pending USFDA inspection risk at the Vishakapatnam plant (Kothur site already cleared) as the key overhang. Only 1 post seen from this user so far, so not yet logged as a high-conviction call.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 — no red-flag corporate actions surfaced in search or forum excerpt.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32.8% ROCE / 28% ROE with near-zero debt and 18%+ revenue CAGR is a rare combination at this market cap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Multiple concrete near-term catalysts: Olaparib tentative USFDA approval, domestic semaglutide ramp-up, Adcock Ingram stake increase to 49%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Complex-generics/niche-molecule focus gives some insulation from plain-vanilla generic pricing pressure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Pomalidomide shared-exclusivity revenue is a temporary boost that fades in H2, creating a tough YoY comparison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Pending USFDA inspection at the Vishakapatnam plant is an unresolved regulatory risk typical of US-exposed pharma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~Rs 15,700 Cr market cap, achieving 10x would require sustained, exceptional multi-year execution beyond what's visible today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Mid-large-cap (~Rs 15,700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 a clean 10x-in-2-3-years nor 100x-in-10-years case — this reads as a high-quality, well-run compounder with real catalysts, but its size and already-strong margins/growth make a 10x move in 2-3 years unlikely without a much bigger surprise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High-quality pharma compounder, doesn't clear the screen's 10x/100x bar at current size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Fundamentals (ROCE 32.8%, ROE 28%, low debt, 18% growth) are genuinely strong, not cosmetic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Catalysts (Olaparib, semaglutide, Adcock Ingram) are real but incremental rather than transformational at this scale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red flags; worth tracking as a quality holding but not a standout multibagger candidate per this screen's thesis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2026-08-21T16:57:15.517Z</dcterms:created>
  <dcterms:modified xsi:type="dcterms:W3CDTF">2026-08-21T16:57:15.523Z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