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P.E. Analytics Ltd (PropEquity)</w:t>
      </w:r>
    </w:p>
    <w:p>
      <w:pPr>
        <w:pBdr>
          <w:bottom w:val="single" w:color="CCCCCC" w:sz="6" w:space="8"/>
        </w:pBdr>
        <w:spacing w:after="200"/>
      </w:pPr>
      <w:r>
        <w:rPr>
          <w:i/>
          <w:iCs/>
          <w:color w:val="666666"/>
          <w:sz w:val="22"/>
          <w:szCs w:val="22"/>
        </w:rPr>
        <w:t xml:space="preserve">Debt-free micro-cap (~Rs 228 Cr) running PropEquity, India's dominant subscription real-estate transaction database (18-yr proprietary dataset), plus Propedge valuation services - ~40% pre-tax margins, big TAM headroom, trades ~14.6x (~7x ex-cash), Propedge back to growth and a fresh HDFC Capital strategic investment; tempered by mid-teens (not 37%) growth, a large idle cash pile dragging blended ROE to ~16%, and scope-creep across 7 verticals + Middle East + a mooted MBA school</w:t>
      </w:r>
    </w:p>
    <w:p>
      <w:pPr>
        <w:pStyle w:val="Heading1"/>
        <w:spacing w:after="120" w:before="280"/>
      </w:pPr>
      <w:r>
        <w:t xml:space="preserve">Business Overview</w:t>
      </w:r>
    </w:p>
    <w:p>
      <w:pPr>
        <w:spacing w:after="120"/>
      </w:pPr>
      <w:r>
        <w:t xml:space="preserve">Owns/operates PropEquity - subscription database of ~1.4-1.7 lakh projects across 44+ cities, sold to developers (70%+ of India's top 100), 100+ banks/NBFCs and ~35 PE funds - plus Propedge, a property-valuation subsidiary (expanded 10 -&gt; 38 cities). Now describes itself as 7 verticals (subscription data, valuations, research &amp; consulting, plus newer lines). Asset-light, subscription-led, ~40% pre-tax margin, debt-free with ~Rs 113 Cr cash/investments. Has stopped earlier speculative F&amp;O activity. Incorporated PropEquity Middle East (Dubai, Aug-2024); PropEquity AI is being built in a separately-funded subsidiary (PropEquity Tech Pvt Ltd).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228 Cr (price ~Rs 210)</w:t>
            </w:r>
          </w:p>
        </w:tc>
      </w:tr>
      <w:tr>
        <w:tc>
          <w:tcPr>
            <w:tcW w:type="dxa" w:w="3200"/>
            <w:shd w:fill="F2F2F2" w:val="clear"/>
          </w:tcPr>
          <w:p>
            <w:r>
              <w:rPr>
                <w:b/>
                <w:bCs/>
              </w:rPr>
              <w:t xml:space="preserve">Revenue / PAT</w:t>
            </w:r>
          </w:p>
        </w:tc>
        <w:tc>
          <w:tcPr>
            <w:tcW w:type="dxa" w:w="5800"/>
          </w:tcPr>
          <w:p>
            <w:r>
              <w:t xml:space="preserve">FY26 ~Rs 53.8 Cr (+21% YoY) / ~Rs 15.7 Cr (+22%); EPS Rs 14.97 (screener TTM shows ~Rs 47 Cr / Rs 16 Cr on a different basis)</w:t>
            </w:r>
          </w:p>
        </w:tc>
      </w:tr>
      <w:tr>
        <w:tc>
          <w:tcPr>
            <w:tcW w:type="dxa" w:w="3200"/>
            <w:shd w:fill="F2F2F2" w:val="clear"/>
          </w:tcPr>
          <w:p>
            <w:r>
              <w:rPr>
                <w:b/>
                <w:bCs/>
              </w:rPr>
              <w:t xml:space="preserve">ROCE / ROE</w:t>
            </w:r>
          </w:p>
        </w:tc>
        <w:tc>
          <w:tcPr>
            <w:tcW w:type="dxa" w:w="5800"/>
          </w:tcPr>
          <w:p>
            <w:r>
              <w:t xml:space="preserve">Operating ROCE very high (small operating capital); consolidated/blended ROCE ~21%, ROE ~16% (dragged by ~Rs 113 Cr cash = ~half of book value Rs 100/sh)</w:t>
            </w:r>
          </w:p>
        </w:tc>
      </w:tr>
      <w:tr>
        <w:tc>
          <w:tcPr>
            <w:tcW w:type="dxa" w:w="3200"/>
            <w:shd w:fill="F2F2F2" w:val="clear"/>
          </w:tcPr>
          <w:p>
            <w:r>
              <w:rPr>
                <w:b/>
                <w:bCs/>
              </w:rPr>
              <w:t xml:space="preserve">Revenue growth</w:t>
            </w:r>
          </w:p>
        </w:tc>
        <w:tc>
          <w:tcPr>
            <w:tcW w:type="dxa" w:w="5800"/>
          </w:tcPr>
          <w:p>
            <w:r>
              <w:t xml:space="preserve">~37% FY24 -&gt; ~21% FY26; 3-yr sales CAGR ~17%, profit CAGR ~15%; management targets Rs 500-1,000 Cr long term</w:t>
            </w:r>
          </w:p>
        </w:tc>
      </w:tr>
      <w:tr>
        <w:tc>
          <w:tcPr>
            <w:tcW w:type="dxa" w:w="3200"/>
            <w:shd w:fill="F2F2F2" w:val="clear"/>
          </w:tcPr>
          <w:p>
            <w:r>
              <w:rPr>
                <w:b/>
                <w:bCs/>
              </w:rPr>
              <w:t xml:space="preserve">Margin</w:t>
            </w:r>
          </w:p>
        </w:tc>
        <w:tc>
          <w:tcPr>
            <w:tcW w:type="dxa" w:w="5800"/>
          </w:tcPr>
          <w:p>
            <w:r>
              <w:t xml:space="preserve">~29% net / ~40% pre-tax - stable across FY25-26</w:t>
            </w:r>
          </w:p>
        </w:tc>
      </w:tr>
      <w:tr>
        <w:tc>
          <w:tcPr>
            <w:tcW w:type="dxa" w:w="3200"/>
            <w:shd w:fill="F2F2F2" w:val="clear"/>
          </w:tcPr>
          <w:p>
            <w:r>
              <w:rPr>
                <w:b/>
                <w:bCs/>
              </w:rPr>
              <w:t xml:space="preserve">Debt / Cash</w:t>
            </w:r>
          </w:p>
        </w:tc>
        <w:tc>
          <w:tcPr>
            <w:tcW w:type="dxa" w:w="5800"/>
          </w:tcPr>
          <w:p>
            <w:r>
              <w:t xml:space="preserve">Debt-free; ~Rs 113 Cr cash &amp; investments</w:t>
            </w:r>
          </w:p>
        </w:tc>
      </w:tr>
      <w:tr>
        <w:tc>
          <w:tcPr>
            <w:tcW w:type="dxa" w:w="3200"/>
            <w:shd w:fill="F2F2F2" w:val="clear"/>
          </w:tcPr>
          <w:p>
            <w:r>
              <w:rPr>
                <w:b/>
                <w:bCs/>
              </w:rPr>
              <w:t xml:space="preserve">Promoter holding</w:t>
            </w:r>
          </w:p>
        </w:tc>
        <w:tc>
          <w:tcPr>
            <w:tcW w:type="dxa" w:w="5800"/>
          </w:tcPr>
          <w:p>
            <w:r>
              <w:t xml:space="preserve">~72.3% (Jul 2026), no pledge; dividend yield 0%</w:t>
            </w:r>
          </w:p>
        </w:tc>
      </w:tr>
    </w:tbl>
    <w:p>
      <w:pPr>
        <w:spacing w:after="100"/>
      </w:pPr>
    </w:p>
    <w:p>
      <w:pPr>
        <w:spacing w:after="120"/>
      </w:pPr>
      <w:r>
        <w:t xml:space="preserve">High-quality economics for its size - ~40% pre-tax margins, debt-free, high operating ROCE - anchored by a genuine data moat: 18 years of month-on-month primary-transaction coverage, ~Rs 300 Cr invested in datasets, and &gt;70% of India's top-100 developers plus 100+ lenders and ~35 PE funds as clients (real switching cost once a bank standardises on it for underwriting). This deep-dive tempered three things in the prior write-up: (1) blended returns are lower than stated - consolidated ROE is ~16%, not ~26%, because roughly half of book value sits in idle cash earning little and there is no dividend; the ~34% figure was an operating/standalone read; (2) growth has decelerated from ~37% (FY24) to ~21% (FY26), and client count has been closer to flat QoQ - recent growth is more price/existing-client than new logos; (3) the company is spreading itself across 7 verticals, a Dubai entity, a proposed real-estate MBA school and a separately-funded AI subsidiary - broad for a ~Rs 54 Cr-revenue business. Offsetting positives confirmed this pass: the Propedge valuation division has stabilised and returned to growth (company + trusted-user), and HDFC Capital Advisors is coming onto the cap table via an ~Rs 8 Cr preferential issue (with special rights) plus a term sheet validating the PropEquity AI round. Stock trades ~14.6x trailing, roughly 7x ex-cash.</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2026-09-04.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results + FY26/H1 investor presentations (NSE filings) - revenue Rs 53.8 Cr (+21%), PAT Rs 15.7 Cr (+22%), EPS 14.97, client base, verticals</w:t>
      </w:r>
    </w:p>
    <w:p>
      <w:pPr>
        <w:pStyle w:val="ListParagraph"/>
        <w:numPr>
          <w:ilvl w:val="0"/>
          <w:numId w:val="1"/>
        </w:numPr>
        <w:spacing w:after="60"/>
      </w:pPr>
      <w:r>
        <w:t xml:space="preserve">screener.in consolidated - blended ROCE ~21% / ROE ~16%, 3-yr CAGRs, Rs 113 Cr cash, book value Rs 100, promoter 72.3%, P/E 14.6</w:t>
      </w:r>
    </w:p>
    <w:p>
      <w:pPr>
        <w:pStyle w:val="ListParagraph"/>
        <w:numPr>
          <w:ilvl w:val="0"/>
          <w:numId w:val="1"/>
        </w:numPr>
        <w:spacing w:after="60"/>
      </w:pPr>
      <w:r>
        <w:t xml:space="preserve">Q3 FY26 (Dec-2025) results - revenue Rs 13.79 Cr, PBT +29% YoY</w:t>
      </w:r>
    </w:p>
    <w:p>
      <w:pPr>
        <w:pStyle w:val="ListParagraph"/>
        <w:numPr>
          <w:ilvl w:val="0"/>
          <w:numId w:val="1"/>
        </w:numPr>
        <w:spacing w:after="60"/>
      </w:pPr>
      <w:r>
        <w:t xml:space="preserve">Corporate actions Jun-Sep 2026 - HDFC Capital preferential issue (Rs 201/sh, special rights), authorised-capital increase, PropEquity AI fundraise roadshows, PropEquity Middle East</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53.8 Cr (+21% YoY), PAT ~Rs 15.7 Cr (+22%), net margin ~29% - stable vs FY25; pre-tax margin ~40%</w:t>
      </w:r>
    </w:p>
    <w:p>
      <w:pPr>
        <w:pStyle w:val="ListParagraph"/>
        <w:numPr>
          <w:ilvl w:val="0"/>
          <w:numId w:val="1"/>
        </w:numPr>
        <w:spacing w:after="60"/>
      </w:pPr>
      <w:r>
        <w:t xml:space="preserve">Growth has decelerated: ~37% in FY24 to ~21% in FY26; 3-yr sales CAGR ~17%, profit CAGR ~15%</w:t>
      </w:r>
    </w:p>
    <w:p>
      <w:pPr>
        <w:pStyle w:val="ListParagraph"/>
        <w:numPr>
          <w:ilvl w:val="0"/>
          <w:numId w:val="1"/>
        </w:numPr>
        <w:spacing w:after="60"/>
      </w:pPr>
      <w:r>
        <w:t xml:space="preserve">Blended/consolidated ROE ~16% (ROCE ~21%) - much lower than the operating figure because ~Rs 113 Cr (roughly half of book) sits in cash/investments; no dividend</w:t>
      </w:r>
    </w:p>
    <w:p>
      <w:pPr>
        <w:pStyle w:val="ListParagraph"/>
        <w:numPr>
          <w:ilvl w:val="0"/>
          <w:numId w:val="1"/>
        </w:numPr>
        <w:spacing w:after="60"/>
      </w:pPr>
      <w:r>
        <w:t xml:space="preserve">Debt-free; working-capital days improved sharply (47 -&gt; 14); promoter holding ~72.3%, no pledge</w:t>
      </w:r>
    </w:p>
    <w:p>
      <w:pPr>
        <w:pStyle w:val="ListParagraph"/>
        <w:numPr>
          <w:ilvl w:val="0"/>
          <w:numId w:val="1"/>
        </w:numPr>
        <w:spacing w:after="60"/>
      </w:pPr>
      <w:r>
        <w:t xml:space="preserve">Now organised as 7 verticals; Propedge (valuation subsidiary) expanded from 10 to 38 cities; PropEquity Middle East incorporated in Dubai (Aug 2024), Saudi planned</w:t>
      </w:r>
    </w:p>
    <w:p>
      <w:pPr>
        <w:pStyle w:val="ListParagraph"/>
        <w:numPr>
          <w:ilvl w:val="0"/>
          <w:numId w:val="1"/>
        </w:numPr>
        <w:spacing w:after="60"/>
      </w:pPr>
      <w:r>
        <w:t xml:space="preserve">Management ambition unchanged: Rs 500-1,000 Cr long-term revenue; also floated a real-estate-focused MBA school with a global institution</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Q3 FY26 (Dec-2025): revenue Rs 13.79 Cr, PBT +29% YoY - subscription core described as growing well</w:t>
      </w:r>
    </w:p>
    <w:p>
      <w:pPr>
        <w:pStyle w:val="ListParagraph"/>
        <w:numPr>
          <w:ilvl w:val="0"/>
          <w:numId w:val="1"/>
        </w:numPr>
        <w:spacing w:after="60"/>
      </w:pPr>
      <w:r>
        <w:t xml:space="preserve">Valuation/Propedge division fell for several quarters into FY25-26, then stabilised and returned to growth by early FY27 (company materials + harsh.beria93, 06-Aug-2026)</w:t>
      </w:r>
    </w:p>
    <w:p>
      <w:pPr>
        <w:pStyle w:val="ListParagraph"/>
        <w:numPr>
          <w:ilvl w:val="0"/>
          <w:numId w:val="1"/>
        </w:numPr>
        <w:spacing w:after="60"/>
      </w:pPr>
      <w:r>
        <w:t xml:space="preserve">Client count has been closer to flat QoQ - recent revenue growth is more price/existing-client than new-logo addition</w:t>
      </w:r>
    </w:p>
    <w:p>
      <w:pPr>
        <w:pStyle w:val="ListParagraph"/>
        <w:numPr>
          <w:ilvl w:val="0"/>
          <w:numId w:val="1"/>
        </w:numPr>
        <w:spacing w:after="60"/>
      </w:pPr>
      <w:r>
        <w:t xml:space="preserve">Q1 FY27 (Jun-2026) results filed (Reg 74(5) certificate submitted) but detailed figures not located this pass</w:t>
      </w:r>
    </w:p>
    <w:p>
      <w:pPr>
        <w:spacing w:after="120"/>
      </w:pPr>
      <w:r>
        <w:rPr>
          <w:b/>
          <w:bCs/>
          <w:sz w:val="20"/>
          <w:szCs w:val="20"/>
        </w:rPr>
        <w:t xml:space="preserve">Exchange announcements (last 6 months):</w:t>
      </w:r>
    </w:p>
    <w:p>
      <w:pPr>
        <w:pStyle w:val="ListParagraph"/>
        <w:numPr>
          <w:ilvl w:val="0"/>
          <w:numId w:val="1"/>
        </w:numPr>
        <w:spacing w:after="60"/>
      </w:pPr>
      <w:r>
        <w:t xml:space="preserve">Jun-2026 EGM: preferential issue of 3,97,800 shares to HDFC Capital Advisors at Rs 201 (~Rs 8 Cr), special rights granted; NSE in-principle approval received</w:t>
      </w:r>
    </w:p>
    <w:p>
      <w:pPr>
        <w:pStyle w:val="ListParagraph"/>
        <w:numPr>
          <w:ilvl w:val="0"/>
          <w:numId w:val="1"/>
        </w:numPr>
        <w:spacing w:after="60"/>
      </w:pPr>
      <w:r>
        <w:t xml:space="preserve">Sep-2026 board: auditor reappointment, MD reappointment, increase in authorised share capital</w:t>
      </w:r>
    </w:p>
    <w:p>
      <w:pPr>
        <w:pStyle w:val="ListParagraph"/>
        <w:numPr>
          <w:ilvl w:val="0"/>
          <w:numId w:val="1"/>
        </w:numPr>
        <w:spacing w:after="60"/>
      </w:pPr>
      <w:r>
        <w:t xml:space="preserve">PropEquity AI (PropEquity Tech Pvt Ltd) - external fundraise roadshows commencing; HDFC Capital term sheet cited as validation</w:t>
      </w:r>
    </w:p>
    <w:p>
      <w:pPr>
        <w:pStyle w:val="ListParagraph"/>
        <w:numPr>
          <w:ilvl w:val="0"/>
          <w:numId w:val="1"/>
        </w:numPr>
        <w:spacing w:after="60"/>
      </w:pPr>
      <w:r>
        <w:t xml:space="preserve">No dividend; no buyback; no rating or auditor red flag</w:t>
      </w:r>
    </w:p>
    <w:p>
      <w:pPr>
        <w:spacing w:after="120"/>
      </w:pPr>
      <w:r>
        <w:rPr>
          <w:b/>
          <w:bCs/>
          <w:sz w:val="20"/>
          <w:szCs w:val="20"/>
        </w:rPr>
        <w:t xml:space="preserve">Key new facts vs. the prior write-up:</w:t>
      </w:r>
    </w:p>
    <w:p>
      <w:pPr>
        <w:pStyle w:val="ListParagraph"/>
        <w:numPr>
          <w:ilvl w:val="0"/>
          <w:numId w:val="1"/>
        </w:numPr>
        <w:spacing w:after="60"/>
      </w:pPr>
      <w:r>
        <w:t xml:space="preserve">Blended ROE is ~16%, not ~26% - the earlier figure was operating/standalone; ~half of book value is idle cash with no return policy</w:t>
      </w:r>
    </w:p>
    <w:p>
      <w:pPr>
        <w:pStyle w:val="ListParagraph"/>
        <w:numPr>
          <w:ilvl w:val="0"/>
          <w:numId w:val="1"/>
        </w:numPr>
        <w:spacing w:after="60"/>
      </w:pPr>
      <w:r>
        <w:t xml:space="preserve">Growth has decelerated meaningfully (37% FY24 -&gt; 21% FY26) and new-logo adds are near flat</w:t>
      </w:r>
    </w:p>
    <w:p>
      <w:pPr>
        <w:pStyle w:val="ListParagraph"/>
        <w:numPr>
          <w:ilvl w:val="0"/>
          <w:numId w:val="1"/>
        </w:numPr>
        <w:spacing w:after="60"/>
      </w:pPr>
      <w:r>
        <w:t xml:space="preserve">HDFC Capital Advisors is taking an equity stake and has issued a term sheet for the PropEquity AI round - real strategic validation</w:t>
      </w:r>
    </w:p>
    <w:p>
      <w:pPr>
        <w:pStyle w:val="ListParagraph"/>
        <w:numPr>
          <w:ilvl w:val="0"/>
          <w:numId w:val="1"/>
        </w:numPr>
        <w:spacing w:after="60"/>
      </w:pPr>
      <w:r>
        <w:t xml:space="preserve">PropEquity AI is being housed in a separately-funded subsidiary - listed-shareholder value-accrual from the AI push is not one-for-one</w:t>
      </w:r>
    </w:p>
    <w:p>
      <w:pPr>
        <w:pStyle w:val="ListParagraph"/>
        <w:numPr>
          <w:ilvl w:val="0"/>
          <w:numId w:val="1"/>
        </w:numPr>
        <w:spacing w:after="60"/>
      </w:pPr>
      <w:r>
        <w:t xml:space="preserve">Special rights to a non-promoter (HDFC Capital) is a new governance element</w:t>
      </w:r>
    </w:p>
    <w:p>
      <w:pPr>
        <w:pStyle w:val="ListParagraph"/>
        <w:numPr>
          <w:ilvl w:val="0"/>
          <w:numId w:val="1"/>
        </w:numPr>
        <w:spacing w:after="60"/>
      </w:pPr>
      <w:r>
        <w:t xml:space="preserve">Scope has widened to 7 verticals + Dubai + a proposed MBA school - a lot of directions for a ~Rs 54 Cr business</w:t>
      </w:r>
    </w:p>
    <w:p>
      <w:pPr>
        <w:spacing w:after="120"/>
      </w:pPr>
      <w:r>
        <w:rPr>
          <w:b/>
          <w:bCs/>
          <w:sz w:val="20"/>
          <w:szCs w:val="20"/>
        </w:rPr>
        <w:t xml:space="preserve">Open questions / what to watch:</w:t>
      </w:r>
    </w:p>
    <w:p>
      <w:pPr>
        <w:pStyle w:val="ListParagraph"/>
        <w:numPr>
          <w:ilvl w:val="0"/>
          <w:numId w:val="1"/>
        </w:numPr>
        <w:spacing w:after="60"/>
      </w:pPr>
      <w:r>
        <w:t xml:space="preserve">Does new-logo/client-count growth re-accelerate, or is the core now a ~mid-teens price-led compounder?</w:t>
      </w:r>
    </w:p>
    <w:p>
      <w:pPr>
        <w:pStyle w:val="ListParagraph"/>
        <w:numPr>
          <w:ilvl w:val="0"/>
          <w:numId w:val="1"/>
        </w:numPr>
        <w:spacing w:after="60"/>
      </w:pPr>
      <w:r>
        <w:t xml:space="preserve">Will the Rs 113 Cr cash be deployed productively, returned, or continue to drag ROE?</w:t>
      </w:r>
    </w:p>
    <w:p>
      <w:pPr>
        <w:pStyle w:val="ListParagraph"/>
        <w:numPr>
          <w:ilvl w:val="0"/>
          <w:numId w:val="1"/>
        </w:numPr>
        <w:spacing w:after="60"/>
      </w:pPr>
      <w:r>
        <w:t xml:space="preserve">What are the PropEquity AI fundraise terms and how much value stays with listed shareholders?</w:t>
      </w:r>
    </w:p>
    <w:p>
      <w:pPr>
        <w:pStyle w:val="ListParagraph"/>
        <w:numPr>
          <w:ilvl w:val="0"/>
          <w:numId w:val="1"/>
        </w:numPr>
        <w:spacing w:after="60"/>
      </w:pPr>
      <w:r>
        <w:t xml:space="preserve">Can Propedge sustain the recovery toward its Rs 300-500 Cr TAM, and does the Middle East entity generate revenue?</w:t>
      </w:r>
    </w:p>
    <w:p>
      <w:pPr>
        <w:spacing w:after="120" w:before="120"/>
      </w:pPr>
      <w:r>
        <w:rPr>
          <w:b/>
          <w:bCs/>
          <w:sz w:val="20"/>
          <w:szCs w:val="20"/>
        </w:rPr>
        <w:t xml:space="preserve">Conviction impact: </w:t>
      </w:r>
      <w:r>
        <w:rPr>
          <w:sz w:val="20"/>
          <w:szCs w:val="20"/>
        </w:rPr>
        <w:t xml:space="preserve">Medium-High -&gt; Medium-High (unchanged). The Propedge recovery is now independently confirmed and HDFC Capital's stake + AI term sheet are genuine positives, but the pass also established a lower-than-stated blended ROE (~16% on the cash drag), decelerating growth (37% -&gt; 21%), near-flat client adds and multi-vertical scope creep - the positives and the reality checks roughly offset.</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Propedge (valuation) back to growth after a multi-quarter decline; expand city coverage</w:t>
            </w:r>
          </w:p>
        </w:tc>
        <w:tc>
          <w:tcPr>
            <w:tcW w:type="dxa" w:w="2400"/>
          </w:tcPr>
          <w:p>
            <w:r>
              <w:rPr>
                <w:b w:val="false"/>
                <w:bCs w:val="false"/>
                <w:sz w:val="18"/>
                <w:szCs w:val="18"/>
              </w:rPr>
              <w:t xml:space="preserve">10 -&gt; 38 cities; valuation-services TAM estimated Rs 300-500 Cr vs ~Rs 15-20 Cr revenue</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Scale toward Rs 500-1,000 Cr revenue long term via multiple verticals</w:t>
            </w:r>
          </w:p>
        </w:tc>
        <w:tc>
          <w:tcPr>
            <w:tcW w:type="dxa" w:w="2400"/>
          </w:tcPr>
          <w:p>
            <w:r>
              <w:rPr>
                <w:b w:val="false"/>
                <w:bCs w:val="false"/>
                <w:sz w:val="18"/>
                <w:szCs w:val="18"/>
              </w:rPr>
              <w:t xml:space="preserve">7 verticals; current revenue ~Rs 54 Cr</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Preferential issue to HDFC Capital Advisors - 3,97,800 shares at Rs 201 (~Rs 8 Cr), special rights</w:t>
            </w:r>
          </w:p>
        </w:tc>
        <w:tc>
          <w:tcPr>
            <w:tcW w:type="dxa" w:w="2400"/>
          </w:tcPr>
          <w:p>
            <w:r>
              <w:rPr>
                <w:b w:val="false"/>
                <w:bCs w:val="false"/>
                <w:sz w:val="18"/>
                <w:szCs w:val="18"/>
              </w:rPr>
              <w:t xml:space="preserve">EGM approved 12-Jun-2026; NSE in-principle approval received</w:t>
            </w:r>
          </w:p>
        </w:tc>
        <w:tc>
          <w:tcPr>
            <w:tcW w:type="dxa" w:w="900"/>
          </w:tcPr>
          <w:p>
            <w:r>
              <w:rPr>
                <w:b w:val="false"/>
                <w:bCs w:val="false"/>
                <w:sz w:val="18"/>
                <w:szCs w:val="18"/>
              </w:rPr>
              <w:t xml:space="preserve">3M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PropEquity AI (PropEquity Tech Pvt Ltd) external fundraise; HDFC Capital term sheet</w:t>
            </w:r>
          </w:p>
        </w:tc>
        <w:tc>
          <w:tcPr>
            <w:tcW w:type="dxa" w:w="2400"/>
          </w:tcPr>
          <w:p>
            <w:r>
              <w:rPr>
                <w:b w:val="false"/>
                <w:bCs w:val="false"/>
                <w:sz w:val="18"/>
                <w:szCs w:val="18"/>
              </w:rPr>
              <w:t xml:space="preserve">roadshows commencing; pre-money valuation band set</w:t>
            </w:r>
          </w:p>
        </w:tc>
        <w:tc>
          <w:tcPr>
            <w:tcW w:type="dxa" w:w="900"/>
          </w:tcPr>
          <w:p>
            <w:r>
              <w:rPr>
                <w:b w:val="false"/>
                <w:bCs w:val="false"/>
                <w:sz w:val="18"/>
                <w:szCs w:val="18"/>
              </w:rPr>
              <w:t xml:space="preserve">12M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International expansion - PropEquity Middle East (Dubai), Saudi Arabia planned</w:t>
            </w:r>
          </w:p>
        </w:tc>
        <w:tc>
          <w:tcPr>
            <w:tcW w:type="dxa" w:w="2400"/>
          </w:tcPr>
          <w:p>
            <w:r>
              <w:rPr>
                <w:b w:val="false"/>
                <w:bCs w:val="false"/>
                <w:sz w:val="18"/>
                <w:szCs w:val="18"/>
              </w:rPr>
              <w:t xml:space="preserve">Dubai entity incorporated Aug 2024</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Explore a real-estate-focused MBA school with a global institution</w:t>
            </w:r>
          </w:p>
        </w:tc>
        <w:tc>
          <w:tcPr>
            <w:tcW w:type="dxa" w:w="2400"/>
          </w:tcPr>
          <w:p>
            <w:r>
              <w:rPr>
                <w:b w:val="false"/>
                <w:bCs w:val="false"/>
                <w:sz w:val="18"/>
                <w:szCs w:val="18"/>
              </w:rPr>
              <w:t xml:space="preserve">concept stage</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proprietary 18-yr transaction dataset (sunk cost)</w:t>
      </w:r>
      <w:r>
        <w:rPr>
          <w:color w:val="666666"/>
          <w:sz w:val="20"/>
          <w:szCs w:val="20"/>
        </w:rPr>
        <w:t xml:space="preserve"> → </w:t>
      </w:r>
      <w:r>
        <w:rPr>
          <w:b w:val="false"/>
          <w:bCs w:val="false"/>
          <w:sz w:val="20"/>
          <w:szCs w:val="20"/>
        </w:rPr>
        <w:t xml:space="preserve">subscription renewals + new logos + price increases</w:t>
      </w:r>
      <w:r>
        <w:rPr>
          <w:color w:val="666666"/>
          <w:sz w:val="20"/>
          <w:szCs w:val="20"/>
        </w:rPr>
        <w:t xml:space="preserve"> → </w:t>
      </w:r>
      <w:r>
        <w:rPr>
          <w:b w:val="false"/>
          <w:bCs w:val="false"/>
          <w:sz w:val="20"/>
          <w:szCs w:val="20"/>
        </w:rPr>
        <w:t xml:space="preserve">high-margin recurring revenue</w:t>
      </w:r>
      <w:r>
        <w:rPr>
          <w:color w:val="666666"/>
          <w:sz w:val="20"/>
          <w:szCs w:val="20"/>
        </w:rPr>
        <w:t xml:space="preserve"> → </w:t>
      </w:r>
      <w:r>
        <w:rPr>
          <w:b w:val="false"/>
          <w:bCs w:val="false"/>
          <w:sz w:val="20"/>
          <w:szCs w:val="20"/>
        </w:rPr>
        <w:t xml:space="preserve">operating leverage (dataset cost already incurred)</w:t>
      </w:r>
      <w:r>
        <w:rPr>
          <w:color w:val="666666"/>
          <w:sz w:val="20"/>
          <w:szCs w:val="20"/>
        </w:rPr>
        <w:t xml:space="preserve"> → </w:t>
      </w:r>
      <w:r>
        <w:rPr>
          <w:b w:val="false"/>
          <w:bCs w:val="false"/>
          <w:sz w:val="20"/>
          <w:szCs w:val="20"/>
        </w:rPr>
        <w:t xml:space="preserve">pre-tax margin ~40% held / expanding</w:t>
      </w:r>
      <w:r>
        <w:rPr>
          <w:color w:val="666666"/>
          <w:sz w:val="20"/>
          <w:szCs w:val="20"/>
        </w:rPr>
        <w:t xml:space="preserve"> → </w:t>
      </w:r>
      <w:r>
        <w:rPr>
          <w:b w:val="false"/>
          <w:bCs w:val="false"/>
          <w:sz w:val="20"/>
          <w:szCs w:val="20"/>
        </w:rPr>
        <w:t xml:space="preserve">PAT + FCF</w:t>
      </w:r>
      <w:r>
        <w:rPr>
          <w:color w:val="666666"/>
          <w:sz w:val="20"/>
          <w:szCs w:val="20"/>
        </w:rPr>
        <w:t xml:space="preserve"> → </w:t>
      </w:r>
      <w:r>
        <w:rPr>
          <w:b w:val="false"/>
          <w:bCs w:val="false"/>
          <w:sz w:val="20"/>
          <w:szCs w:val="20"/>
        </w:rPr>
        <w:t xml:space="preserve">reinvestment into Propedge / PropEquity AI / international</w:t>
      </w:r>
    </w:p>
    <w:p>
      <w:pPr>
        <w:spacing w:after="120"/>
      </w:pPr>
      <w:r>
        <w:rPr>
          <w:color w:val="666666"/>
          <w:sz w:val="18"/>
          <w:szCs w:val="18"/>
        </w:rPr>
        <w:t xml:space="preserve">Bottleneck link: new-logo addition (client count near flat QoQ - growth is price/existing-client led).</w:t>
      </w:r>
    </w:p>
    <w:p>
      <w:pPr>
        <w:spacing w:after="120"/>
      </w:pPr>
      <w:r>
        <w:rPr>
          <w:color w:val="666666"/>
          <w:sz w:val="18"/>
          <w:szCs w:val="18"/>
        </w:rPr>
        <w:t xml:space="preserve">Operating leverage: yes - the dataset is a sunk cost; incremental subscription revenue drops through at high margin</w:t>
      </w:r>
    </w:p>
    <w:p>
      <w:pPr>
        <w:spacing w:after="120"/>
      </w:pPr>
      <w:r>
        <w:rPr>
          <w:color w:val="666666"/>
          <w:sz w:val="18"/>
          <w:szCs w:val="18"/>
        </w:rPr>
        <w:t xml:space="preserve">Evidenced: proprietary 18-yr transaction dataset (sunk cost); high-margin recurring revenue; pre-tax margin ~40% held / expanding. Still assumed: new-logo re-acceleration; operating leverage (dataset cost already incurred); reinvestment into Propedge / PropEquity AI / international.</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2026-09-04</w:t>
            </w:r>
          </w:p>
        </w:tc>
      </w:tr>
      <w:tr>
        <w:tc>
          <w:tcPr>
            <w:tcW w:type="dxa" w:w="3200"/>
            <w:shd w:fill="F2F2F2" w:val="clear"/>
          </w:tcPr>
          <w:p>
            <w:r>
              <w:rPr>
                <w:b/>
                <w:bCs/>
              </w:rPr>
              <w:t xml:space="preserve">Price / multiple</w:t>
            </w:r>
          </w:p>
        </w:tc>
        <w:tc>
          <w:tcPr>
            <w:tcW w:type="dxa" w:w="5800"/>
          </w:tcPr>
          <w:p>
            <w:r>
              <w:t xml:space="preserve">Rs 210 · 14.6x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At ~14.6x trailing (~7x ex the Rs 113 Cr cash) the market implies only ~8-12% earnings CAGR against an ~18-20x fair multiple for a debt-free data business with a moat - i.e. very little growth is priced in.</w:t>
            </w:r>
          </w:p>
        </w:tc>
      </w:tr>
      <w:tr>
        <w:tc>
          <w:tcPr>
            <w:tcW w:type="dxa" w:w="3200"/>
            <w:shd w:fill="F2F2F2" w:val="clear"/>
          </w:tcPr>
          <w:p>
            <w:r>
              <w:rPr>
                <w:b/>
                <w:bCs/>
              </w:rPr>
              <w:t xml:space="preserve">Our FY27</w:t>
            </w:r>
          </w:p>
        </w:tc>
        <w:tc>
          <w:tcPr>
            <w:tcW w:type="dxa" w:w="5800"/>
          </w:tcPr>
          <w:p>
            <w:r>
              <w:t xml:space="preserve">revenue +15-20% (~Rs 62-65 Cr), PAT +15-20% (~Rs 18-19 Cr) on subscription price/volume plus the Propedge recovery</w:t>
            </w:r>
          </w:p>
        </w:tc>
      </w:tr>
      <w:tr>
        <w:tc>
          <w:tcPr>
            <w:tcW w:type="dxa" w:w="3200"/>
            <w:shd w:fill="F2F2F2" w:val="clear"/>
          </w:tcPr>
          <w:p>
            <w:r>
              <w:rPr>
                <w:b/>
                <w:bCs/>
              </w:rPr>
              <w:t xml:space="preserve">Our FY28</w:t>
            </w:r>
          </w:p>
        </w:tc>
        <w:tc>
          <w:tcPr>
            <w:tcW w:type="dxa" w:w="5800"/>
          </w:tcPr>
          <w:p>
            <w:r>
              <w:t xml:space="preserve">revenue +18-22% if Propedge and a second vertical scale; PAT ~Rs 22-24 Cr; PropEquity AI / Middle East upside not in the base case</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new_business</w:t>
            </w:r>
          </w:p>
        </w:tc>
      </w:tr>
      <w:tr>
        <w:tc>
          <w:tcPr>
            <w:tcW w:type="dxa" w:w="3200"/>
            <w:shd w:fill="F2F2F2" w:val="clear"/>
          </w:tcPr>
          <w:p>
            <w:r>
              <w:rPr>
                <w:b/>
                <w:bCs/>
              </w:rPr>
              <w:t xml:space="preserve">Gap magnitude</w:t>
            </w:r>
          </w:p>
        </w:tc>
        <w:tc>
          <w:tcPr>
            <w:tcW w:type="dxa" w:w="5800"/>
          </w:tcPr>
          <w:p>
            <w:r>
              <w:t xml:space="preserve">40% (our FY28 PAT vs implied)</w:t>
            </w:r>
          </w:p>
        </w:tc>
      </w:tr>
      <w:tr>
        <w:tc>
          <w:tcPr>
            <w:tcW w:type="dxa" w:w="3200"/>
            <w:shd w:fill="F2F2F2" w:val="clear"/>
          </w:tcPr>
          <w:p>
            <w:r>
              <w:rPr>
                <w:b/>
                <w:bCs/>
              </w:rPr>
              <w:t xml:space="preserve">Gap basis</w:t>
            </w:r>
          </w:p>
        </w:tc>
        <w:tc>
          <w:tcPr>
            <w:tcW w:type="dxa" w:w="5800"/>
          </w:tcPr>
          <w:p>
            <w:r>
              <w:t xml:space="preserve">Trailing P/E ~14.6 (roughly 7x ex-cash) prices ~10% growth; the subscription core is compounding mid-teens behind an 18-year data moat, Propedge has returned to growth, and neither the Rs 300-500 Cr valuation TAM nor PropEquity AI is reflected. Held back by decelerating headline growth and near-flat client adds.</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2-3 quarters of Propedge sustaining growth + subscription client-count (not just price) re-accelerating; PropEquity AI fundraise close on disclosed terms</w:t>
      </w:r>
      <w:r>
        <w:rPr>
          <w:color w:val="666666"/>
          <w:sz w:val="18"/>
          <w:szCs w:val="18"/>
        </w:rPr>
        <w:t xml:space="preserve"> (window ~9M from 2026-09-04; undated; evidence med;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real-estate data &amp; analytics / proptech intelligence</w:t>
            </w:r>
          </w:p>
        </w:tc>
      </w:tr>
      <w:tr>
        <w:tc>
          <w:tcPr>
            <w:tcW w:type="dxa" w:w="3200"/>
            <w:shd w:fill="F2F2F2" w:val="clear"/>
          </w:tcPr>
          <w:p>
            <w:r>
              <w:rPr>
                <w:b/>
                <w:bCs/>
              </w:rPr>
              <w:t xml:space="preserve">This company's position</w:t>
            </w:r>
          </w:p>
        </w:tc>
        <w:tc>
          <w:tcPr>
            <w:tcW w:type="dxa" w:w="5800"/>
          </w:tcPr>
          <w:p>
            <w:r>
              <w:t xml:space="preserve">dominant subscription database of Indian primary real-estate transactions, plus valuation services (Propedge) to developers, banks and PE funds</w:t>
            </w:r>
          </w:p>
        </w:tc>
      </w:tr>
      <w:tr>
        <w:tc>
          <w:tcPr>
            <w:tcW w:type="dxa" w:w="3200"/>
            <w:shd w:fill="F2F2F2" w:val="clear"/>
          </w:tcPr>
          <w:p>
            <w:r>
              <w:rPr>
                <w:b/>
                <w:bCs/>
              </w:rPr>
              <w:t xml:space="preserve">Bottleneck node (pricing power)</w:t>
            </w:r>
          </w:p>
        </w:tc>
        <w:tc>
          <w:tcPr>
            <w:tcW w:type="dxa" w:w="5800"/>
          </w:tcPr>
          <w:p>
            <w:r>
              <w:t xml:space="preserve">the proprietary 18-year month-on-month transaction dataset (~Rs 300 Cr invested) - very hard to replicate</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Liases Foras, CRE Matrix, Anarock Research, Knight Frank India (advisory)</w:t>
            </w:r>
          </w:p>
        </w:tc>
      </w:tr>
    </w:tbl>
    <w:p>
      <w:pPr>
        <w:spacing w:after="120"/>
      </w:pPr>
      <w:r>
        <w:rPr>
          <w:color w:val="666666"/>
          <w:sz w:val="18"/>
          <w:szCs w:val="18"/>
        </w:rPr>
        <w:t xml:space="preserve">The data asset is the moat - a new entrant would need 15+ years of coverage; banks/PE standardise on PropEquity for underwriting, creating switching cost. Clear leader in a lightly-contested national niche.</w:t>
      </w:r>
    </w:p>
    <w:p>
      <w:pPr>
        <w:spacing w:after="60" w:before="120"/>
      </w:pPr>
      <w:r>
        <w:rPr>
          <w:b/>
          <w:bCs/>
          <w:sz w:val="20"/>
          <w:szCs w:val="20"/>
        </w:rPr>
        <w:t xml:space="preserve">Earnings quality: </w:t>
      </w:r>
      <w:r>
        <w:rPr>
          <w:sz w:val="20"/>
          <w:szCs w:val="20"/>
        </w:rPr>
        <w:t xml:space="preserve">margin driver structural</w:t>
      </w:r>
      <w:r>
        <w:rPr>
          <w:b/>
          <w:bCs/>
          <w:color w:val="A32020"/>
          <w:sz w:val="20"/>
          <w:szCs w:val="20"/>
        </w:rPr>
        <w:t xml:space="preserve"/>
      </w:r>
    </w:p>
    <w:p>
      <w:pPr>
        <w:spacing w:after="120"/>
      </w:pPr>
      <w:r>
        <w:rPr>
          <w:color w:val="666666"/>
          <w:sz w:val="18"/>
          <w:szCs w:val="18"/>
        </w:rPr>
        <w:t xml:space="preserve">Drivers: subscription operating leverage on an already-built dataset; high incremental margin per client (near-zero marginal cost); valuation-services (Propedge) scaling on the same data backbone.</w:t>
      </w:r>
    </w:p>
    <w:p>
      <w:pPr>
        <w:spacing w:after="120"/>
      </w:pPr>
      <w:r>
        <w:rPr>
          <w:color w:val="666666"/>
          <w:sz w:val="18"/>
          <w:szCs w:val="18"/>
        </w:rPr>
        <w:t xml:space="preserve">Net margin ~29% / pre-tax ~40% has been stable across FY25-26 and is structural for a data-subscription model; scale would lift, not compress, margins. Not cyclically inflated.</w:t>
      </w:r>
    </w:p>
    <w:p>
      <w:pPr>
        <w:spacing w:after="60" w:before="120"/>
      </w:pPr>
      <w:r>
        <w:rPr>
          <w:b/>
          <w:bCs/>
          <w:sz w:val="20"/>
          <w:szCs w:val="20"/>
        </w:rPr>
        <w:t xml:space="preserve">Growth trajectory: </w:t>
      </w:r>
      <w:r>
        <w:rPr>
          <w:b w:val="false"/>
          <w:bCs w:val="false"/>
          <w:sz w:val="20"/>
          <w:szCs w:val="20"/>
        </w:rPr>
        <w:t xml:space="preserve">YoY growth rate is steady</w:t>
      </w:r>
    </w:p>
    <w:p>
      <w:pPr>
        <w:spacing w:after="120"/>
      </w:pPr>
      <w:r>
        <w:rPr>
          <w:color w:val="666666"/>
          <w:sz w:val="18"/>
          <w:szCs w:val="18"/>
        </w:rPr>
        <w:t xml:space="preserve">Revenue YoY: ~37% (FY24) -&gt; ~21% (FY26); Q3 FY26 PBT +29% YoY. Propedge/valuation fell for several quarters into FY25-26, then stabilised and returned to growth by early FY27 (company + trusted-user confirmed). Subscription core 'growing well', but new-logo adds near flat.</w:t>
      </w:r>
    </w:p>
    <w:p>
      <w:pPr>
        <w:spacing w:after="120"/>
      </w:pPr>
      <w:r>
        <w:rPr>
          <w:color w:val="666666"/>
          <w:sz w:val="18"/>
          <w:szCs w:val="18"/>
        </w:rPr>
        <w:t xml:space="preserve">Reverse P/E: ~14.6x trailing (~7x ex-cash) needs only ~10-12% earnings CAGR to be fair; recent ~20% growth clears that, and the moat + TAM leave room for a re-rating if the Rs 500 Cr+ ambition shows traction.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Reinvests operating cash at high incremental returns, but lets ~Rs 113 Cr (roughly half of book) sit idle with no dividend/buyback - a persistent ROE drag. Expansion is broad for the size: 7 verticals, a Dubai entity, a proposed MBA school and a separately-funded AI subsidiary.</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Capability ladder / VAP</w:t>
            </w:r>
          </w:p>
        </w:tc>
        <w:tc>
          <w:tcPr>
            <w:tcW w:type="dxa" w:w="5800"/>
          </w:tcPr>
          <w:p>
            <w:r>
              <w:t xml:space="preserve">Genuine value-curve movement: subscription data -&gt; valuations (Propedge) -&gt; AI/analytics -&gt; international; but the Rs 500-1,000 Cr revenue target is far above a ~Rs 54 Cr base and near-term delivery has been mid-teens.</w:t>
            </w:r>
          </w:p>
        </w:tc>
      </w:tr>
    </w:tbl>
    <w:p>
      <w:pPr>
        <w:pStyle w:val="Heading1"/>
        <w:spacing w:after="120" w:before="280"/>
      </w:pPr>
      <w:r>
        <w:t xml:space="preserve">Technical Read (Weekly / Monthly MACD + Bollinger Bands, or RSI/CCI/Williams %R proxy)</w:t>
      </w:r>
    </w:p>
    <w:p>
      <w:pPr>
        <w:spacing w:after="120"/>
      </w:pPr>
      <w:r>
        <w:t xml:space="preserve">Not independently pulled. Price ~Rs 210 vs a prior ~Rs 231 Cr cap reference; recovered from the 2024 lows after the valuation-division wobble.</w:t>
      </w:r>
    </w:p>
    <w:p>
      <w:pPr>
        <w:pStyle w:val="Heading1"/>
        <w:spacing w:after="120" w:before="280"/>
      </w:pPr>
      <w:r>
        <w:t xml:space="preserve">ValuePickr Community Signal</w:t>
      </w:r>
    </w:p>
    <w:p>
      <w:pPr>
        <w:spacing w:after="120"/>
      </w:pPr>
      <w:r>
        <w:t xml:space="preserve">Read the most recent ~30 of ~46 posts (topic 91903), 2023-Aug 2026. harsh.beria93 (elevated trusted user) anchors the thread with repeated business updates: subscription business consistently strong, small size vs opportunity, management scaling aggressively. FY25-26 saw the Propedge/valuation division decline, then the newest post (harsh.beria93, 06-Aug-2026, 11 loves): valuation business has 'stabilised' and is 'back to a growth trajectory', with the core subscription business 'growing very well in last few quarters'.</w:t>
      </w:r>
    </w:p>
    <w:p>
      <w:pPr>
        <w:spacing w:after="120"/>
      </w:pPr>
      <w:r>
        <w:rPr>
          <w:b/>
          <w:bCs/>
          <w:sz w:val="20"/>
          <w:szCs w:val="20"/>
        </w:rPr>
        <w:t xml:space="preserve">High-conviction call from a top contributor: </w:t>
      </w:r>
      <w:r>
        <w:rPr>
          <w:sz w:val="20"/>
          <w:szCs w:val="20"/>
        </w:rPr>
        <w:t xml:space="preserve">harsh.beria93 (elevated trusted user) - sustained multi-year positive coverage of business quality and runway; 06-Aug-2026 update (11 loves) confirms a re-acceleration after the valuation-division dip. Independently corroborated this pass by the company's own FY26 materials. Logged as a trusted signal (business-quality positive; not an explicit price-target call).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2026-08-06 — harsh.beria93</w:t>
      </w:r>
      <w:r>
        <w:rPr>
          <w:i/>
          <w:iCs/>
          <w:color w:val="666666"/>
          <w:sz w:val="18"/>
          <w:szCs w:val="18"/>
        </w:rPr>
        <w:t xml:space="preserve"> (P.E. Analytics Ltd (PROPEQUITY))</w:t>
      </w:r>
      <w:r>
        <w:rPr>
          <w:sz w:val="20"/>
          <w:szCs w:val="20"/>
        </w:rPr>
        <w:br/>
        <w:t xml:space="preserve">: Update (11 loves): Propedge/valuation division has stabilised and is back to a growth trajectory; core subscription business 'growing very well in last few quarters'. Caps a multi-year run of positive coverage of the business quality and runway. Not an explicit price-target call.</w:t>
      </w:r>
    </w:p>
    <w:p>
      <w:pPr>
        <w:pStyle w:val="Heading1"/>
        <w:spacing w:after="120" w:before="280"/>
      </w:pPr>
      <w:r>
        <w:t xml:space="preserve">BSE Corporate Actions / Other Red Flags</w:t>
      </w:r>
    </w:p>
    <w:p>
      <w:pPr>
        <w:spacing w:after="120"/>
      </w:pPr>
      <w:r>
        <w:t xml:space="preserve">EGM 12-Jun-2026 approved a preferential issue of 3,97,800 equity shares to HDFC Capital Advisors Ltd at Rs 201/share (~Rs 8 Cr; FV Rs 10, premium Rs 191), with special rights granted to HDFC Capital - NSE in-principle approval received. Board (Sep 2026): auditor reappointment, MD reappointment, increase in authorised capital. PropEquity AI (PropEquity Tech Pvt Ltd) commencing fundraise roadshows, HDFC Capital term sheet cited. PropEquity Middle East incorporated in Dubai (Aug 2024), Saudi planned. Company earlier ran F&amp;O positions and booked losses - now discontinued. Promoter holding ~72.3%, no pledge. No SEBI action; no red-flag tier.</w:t>
      </w:r>
    </w:p>
    <w:p>
      <w:pPr>
        <w:pStyle w:val="Heading1"/>
        <w:spacing w:after="120" w:before="280"/>
      </w:pPr>
      <w:r>
        <w:t xml:space="preserve">Bull Case</w:t>
      </w:r>
    </w:p>
    <w:p>
      <w:pPr>
        <w:pStyle w:val="ListParagraph"/>
        <w:numPr>
          <w:ilvl w:val="0"/>
          <w:numId w:val="1"/>
        </w:numPr>
        <w:spacing w:after="60"/>
      </w:pPr>
      <w:r>
        <w:t xml:space="preserve">Genuine 18-year proprietary transaction dataset (~Rs 300 Cr invested) - a data moat a new entrant cannot quickly replicate; &gt;70% of top-100 developers + 100+ lenders as clients create switching cost</w:t>
      </w:r>
    </w:p>
    <w:p>
      <w:pPr>
        <w:pStyle w:val="ListParagraph"/>
        <w:numPr>
          <w:ilvl w:val="0"/>
          <w:numId w:val="1"/>
        </w:numPr>
        <w:spacing w:after="60"/>
      </w:pPr>
      <w:r>
        <w:t xml:space="preserve">~40% pre-tax margin, debt-free, high operating ROCE; trades ~14.6x trailing (~7x ex the Rs 113 Cr cash) - little growth is priced in</w:t>
      </w:r>
    </w:p>
    <w:p>
      <w:pPr>
        <w:pStyle w:val="ListParagraph"/>
        <w:numPr>
          <w:ilvl w:val="0"/>
          <w:numId w:val="1"/>
        </w:numPr>
        <w:spacing w:after="60"/>
      </w:pPr>
      <w:r>
        <w:t xml:space="preserve">Propedge (valuation) has stabilised and returned to growth after a multi-quarter decline - confirmed by the company and an elevated trusted user; valuation-services TAM estimated Rs 300-500 Cr vs ~Rs 15-20 Cr of revenue there</w:t>
      </w:r>
    </w:p>
    <w:p>
      <w:pPr>
        <w:pStyle w:val="ListParagraph"/>
        <w:numPr>
          <w:ilvl w:val="0"/>
          <w:numId w:val="1"/>
        </w:numPr>
        <w:spacing w:after="60"/>
      </w:pPr>
      <w:r>
        <w:t xml:space="preserve">HDFC Capital Advisors taking a stake (preferential issue) and issuing a term sheet for the PropEquity AI round - a blue-chip strategic validation for a micro-cap</w:t>
      </w:r>
    </w:p>
    <w:p>
      <w:pPr>
        <w:pStyle w:val="ListParagraph"/>
        <w:numPr>
          <w:ilvl w:val="0"/>
          <w:numId w:val="1"/>
        </w:numPr>
        <w:spacing w:after="60"/>
      </w:pPr>
      <w:r>
        <w:t xml:space="preserve">Management explicitly growth-hungry (Rs 500-1,000 Cr revenue ambition, 7 verticals, Middle East) - optionality if even one adjacency scales</w:t>
      </w:r>
    </w:p>
    <w:p>
      <w:pPr>
        <w:pStyle w:val="Heading1"/>
        <w:spacing w:after="120" w:before="280"/>
      </w:pPr>
      <w:r>
        <w:t xml:space="preserve">Bear Case / Key Risks</w:t>
      </w:r>
    </w:p>
    <w:p>
      <w:pPr>
        <w:pStyle w:val="ListParagraph"/>
        <w:numPr>
          <w:ilvl w:val="0"/>
          <w:numId w:val="1"/>
        </w:numPr>
        <w:spacing w:after="60"/>
      </w:pPr>
      <w:r>
        <w:t xml:space="preserve">Blended ROE only ~16% - roughly half of book value is idle cash earning little, and there is no dividend or buyback to fix it</w:t>
      </w:r>
    </w:p>
    <w:p>
      <w:pPr>
        <w:pStyle w:val="ListParagraph"/>
        <w:numPr>
          <w:ilvl w:val="0"/>
          <w:numId w:val="1"/>
        </w:numPr>
        <w:spacing w:after="60"/>
      </w:pPr>
      <w:r>
        <w:t xml:space="preserve">Growth has decelerated from ~37% (FY24) to ~21% (FY26); client count closer to flat QoQ - recent growth is price/existing-client, not new logos</w:t>
      </w:r>
    </w:p>
    <w:p>
      <w:pPr>
        <w:pStyle w:val="ListParagraph"/>
        <w:numPr>
          <w:ilvl w:val="0"/>
          <w:numId w:val="1"/>
        </w:numPr>
        <w:spacing w:after="60"/>
      </w:pPr>
      <w:r>
        <w:t xml:space="preserve">Scope creep: 7 verticals + Dubai entity + a proposed real-estate MBA school + a separately-funded AI subsidiary, on ~Rs 54 Cr of revenue - execution and focus risk</w:t>
      </w:r>
    </w:p>
    <w:p>
      <w:pPr>
        <w:pStyle w:val="ListParagraph"/>
        <w:numPr>
          <w:ilvl w:val="0"/>
          <w:numId w:val="1"/>
        </w:numPr>
        <w:spacing w:after="60"/>
      </w:pPr>
      <w:r>
        <w:t xml:space="preserve">PropEquity AI is being built in PropEquity Tech Pvt Ltd with outside investors - value from the AI push may not accrue proportionally to listed-entity shareholders</w:t>
      </w:r>
    </w:p>
    <w:p>
      <w:pPr>
        <w:pStyle w:val="ListParagraph"/>
        <w:numPr>
          <w:ilvl w:val="0"/>
          <w:numId w:val="1"/>
        </w:numPr>
        <w:spacing w:after="60"/>
      </w:pPr>
      <w:r>
        <w:t xml:space="preserve">Special rights granted to a non-promoter (HDFC Capital) via the preferential issue - a governance nuance to watch</w:t>
      </w:r>
    </w:p>
    <w:p>
      <w:pPr>
        <w:pStyle w:val="ListParagraph"/>
        <w:numPr>
          <w:ilvl w:val="0"/>
          <w:numId w:val="1"/>
        </w:numPr>
        <w:spacing w:after="60"/>
      </w:pPr>
      <w:r>
        <w:t xml:space="preserve">Thin float, limited disclosure, small absolute size - illiquidity and key-person risk; platform-subscription leakage risk (download/screenshot then cancel)</w:t>
      </w:r>
    </w:p>
    <w:p>
      <w:pPr>
        <w:pStyle w:val="Heading1"/>
        <w:spacing w:after="120" w:before="280"/>
      </w:pPr>
      <w:r>
        <w:t xml:space="preserve">Market-Cap Tier (informational — not a gate in this project)</w:t>
      </w:r>
    </w:p>
    <w:p>
      <w:pPr>
        <w:spacing w:after="120"/>
      </w:pPr>
      <w:r>
        <w:rPr>
          <w:b/>
          <w:bCs/>
        </w:rPr>
        <w:t xml:space="preserve">Micro-cap (~Rs 228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weak · TAM: yes · moat: yes · valuation: yes  (score 3.5 / 4)</w:t>
      </w:r>
    </w:p>
    <w:p>
      <w:pPr>
        <w:spacing w:after="120"/>
      </w:pPr>
      <w:r>
        <w:rPr>
          <w:i/>
          <w:iCs/>
          <w:color w:val="666666"/>
          <w:sz w:val="20"/>
          <w:szCs w:val="20"/>
        </w:rPr>
        <w:t xml:space="preserve">tailwind weak - real-estate data adoption is structural but the property cycle is cyclical and headline growth has decelerated 37% -&gt; 21%. moat yes (18-yr proprietary dataset, lender switching cost), tam yes (Rs 300-500 Cr valuation TAM alone vs ~Rs 54 Cr revenue), valuation yes (~7x ex-cash) -&gt; score 3.5, return-magnitude label permitted.</w:t>
      </w:r>
    </w:p>
    <w:p>
      <w:pPr>
        <w:pStyle w:val="Heading1"/>
        <w:spacing w:after="120" w:before="280"/>
      </w:pPr>
      <w:r>
        <w:t xml:space="preserve">Verdict</w:t>
      </w:r>
    </w:p>
    <w:p>
      <w:pPr>
        <w:spacing w:after="120"/>
      </w:pPr>
      <w:r>
        <w:rPr>
          <w:b/>
          <w:bCs/>
          <w:sz w:val="24"/>
          <w:szCs w:val="24"/>
        </w:rPr>
        <w:t xml:space="preserve">High-quality debt-free data micro-cap with a real moat, big TAM headroom and a cheap ex-cash multiple - 10x-in-2-3-years retained at Medium-High conviction; the deep-dive confirms the Propedge recovery and adds an HDFC Capital validation, but also a reality check on ~16% blended ROE, mid-teens growth and multi-vertical scope creep</w:t>
      </w:r>
    </w:p>
    <w:p>
      <w:pPr>
        <w:pStyle w:val="ListParagraph"/>
        <w:numPr>
          <w:ilvl w:val="0"/>
          <w:numId w:val="1"/>
        </w:numPr>
        <w:spacing w:after="60"/>
      </w:pPr>
      <w:r>
        <w:t xml:space="preserve">four-box score 3.5 (moat yes, tam yes, valuation yes ex-cash; tailwind weak on cyclicality + growth decel) - the return-magnitude label is permitted for a Rs 228 Cr cap with this quality and a Rs 300-500 Cr valuation-services TAM alone</w:t>
      </w:r>
    </w:p>
    <w:p>
      <w:pPr>
        <w:pStyle w:val="ListParagraph"/>
        <w:numPr>
          <w:ilvl w:val="0"/>
          <w:numId w:val="1"/>
        </w:numPr>
        <w:spacing w:after="60"/>
      </w:pPr>
      <w:r>
        <w:t xml:space="preserve">Conviction held at Medium-High: the valuation-division recovery is now independently confirmed (company + harsh.beria93) and HDFC Capital's stake + AI term sheet are genuine positives that offset the new negatives - a lower-than-stated blended ROE (~16% on the cash drag), decelerating growth (37% -&gt; 21%), and scope creep across 7 verticals + Middle East + a mooted MBA school</w:t>
      </w:r>
    </w:p>
    <w:p>
      <w:pPr>
        <w:pStyle w:val="ListParagraph"/>
        <w:numPr>
          <w:ilvl w:val="0"/>
          <w:numId w:val="1"/>
        </w:numPr>
        <w:spacing w:after="60"/>
      </w:pPr>
      <w:r>
        <w:t xml:space="preserve">Held short of High by thin disclosure, flat client adds, and the PropEquity-AI-in-a-separate-subsidiary structure (value-accrual to listed shareholders unclear)</w:t>
      </w:r>
    </w:p>
    <w:p>
      <w:pPr>
        <w:pStyle w:val="ListParagraph"/>
        <w:numPr>
          <w:ilvl w:val="0"/>
          <w:numId w:val="1"/>
        </w:numPr>
        <w:spacing w:after="60"/>
      </w:pPr>
      <w:r>
        <w:t xml:space="preserve">revisit_after_30d set - watch client-count growth resuming, Propedge sustaining the recovery, cash deployment/dividend policy, and the PropEquity AI fundraise terms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2026-09-04T02:18:10.259Z</dcterms:created>
  <dcterms:modified xsi:type="dcterms:W3CDTF">2026-09-04T02:18:10.263Z</dcterms:modified>
</cp:coreProperties>
</file>

<file path=docProps/custom.xml><?xml version="1.0" encoding="utf-8"?>
<Properties xmlns="http://schemas.openxmlformats.org/officeDocument/2006/custom-properties" xmlns:vt="http://schemas.openxmlformats.org/officeDocument/2006/docPropsVTypes"/>
</file>