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SG Finserve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APL Apollo-group anchor-led supply-chain / invoice-financing NBFC — cheap cost of funds and zero reported NPAs, but a walked-back growth guidance, a CEO+CFO exit, and a genuine TAM ceiling that management itself is trying to diversify around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SG Finserve is a supply-chain-finance NBFC promoted by the sons of Sanjay Gupta (promoter of APL Apollo Tubes). It provides short-tenor (typically 1-3 month) working-capital finance to the suppliers and dealers of large 'anchor' corporates (Adani, JSW, Tata, Havells and ~45+ others), using the GST stack and AI-based monitoring of 6,000+ MSMEs. Cost of funds ~8.5% (among the lowest in the NBFC peer set, helped by an irrevocable corporate guarantee from S Gupta Holding to lenders), yield on assets ~12.5%, NIM ~4-4.5%. ~60%+ of AUM is to listed entities.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4,460 Cr (small-cap); ~3x book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AUM / loan book</w:t>
            </w:r>
          </w:p>
        </w:tc>
        <w:tc>
          <w:tcPr>
            <w:tcW w:type="dxa" w:w="5800"/>
          </w:tcPr>
          <w:p>
            <w:r>
              <w:t xml:space="preserve">~Rs 2,900 Cr; loan book roughly doubled YoY in Q3 FY26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</w:t>
            </w:r>
          </w:p>
        </w:tc>
        <w:tc>
          <w:tcPr>
            <w:tcW w:type="dxa" w:w="5800"/>
          </w:tcPr>
          <w:p>
            <w:r>
              <w:t xml:space="preserve">PAT ~Rs 100 Cr; ROE ~9% (3-yr avg ~10%)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PAT ~Rs 54 Cr; revenue ~Rs 136 Cr; annualised ROE ~14%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Asset quality</w:t>
            </w:r>
          </w:p>
        </w:tc>
        <w:tc>
          <w:tcPr>
            <w:tcW w:type="dxa" w:w="5800"/>
          </w:tcPr>
          <w:p>
            <w:r>
              <w:t xml:space="preserve">Zero reported NPA (a ~Rs 5 Cr bad loan was fully provided in-quarter, not shown as NPA)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</w:t>
            </w:r>
          </w:p>
        </w:tc>
        <w:tc>
          <w:tcPr>
            <w:tcW w:type="dxa" w:w="5800"/>
          </w:tcPr>
          <w:p>
            <w:r>
              <w:t xml:space="preserve">Original FY27 AUM guide of Rs 6,000 Cr walked back in Jan 2026 to Rs 7,500 Cr by FY30 + '20% CAGR from here'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</w:t>
            </w:r>
          </w:p>
        </w:tc>
        <w:tc>
          <w:tcPr>
            <w:tcW w:type="dxa" w:w="5800"/>
          </w:tcPr>
          <w:p>
            <w:r>
              <w:t xml:space="preserve">1 Cr promoter warrants at Rs 450 (premium to market at issue); promoter buying Feb 2026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Governance</w:t>
            </w:r>
          </w:p>
        </w:tc>
        <w:tc>
          <w:tcPr>
            <w:tcW w:type="dxa" w:w="5800"/>
          </w:tcPr>
          <w:p>
            <w:r>
              <w:t xml:space="preserve">CEO (Sorabh Dhawan, moved to Veefin) and CFO both resigned Oct 2025; both had been selling in the open market for several quarters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reported numbers look strong in isolation — loan book doubling, zero NPAs, PAT compounding, a cost of funds most NBFCs would envy on the back of APL Apollo parentage. But the FY26/27 story is really about credibility and headroom: management materially cut its own AUM guidance in Jan 2026 (Rs 6,000 Cr FY27 -&gt; Rs 4,200-4,500 Cr) while simultaneously floating AIF, insurance-broking (a wholly-owned subsidiary was incorporated) and last-mile-retail initiatives that investors opposed on the concall. ROE is still only low-double-digits because the book is small and the model is capital-hungry.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52-week range ~Rs 323-650; stock de-rated through H2 FY26 on the guidance reset, recovered somewhat on the strong Q4/Q1 prints.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of ~122 posts, most recent ~50 read. The engaged elevated-tier users are split. Chandan_Sharma (elevated) has repeatedly posted the loan-book-doubling / order-book updates in a positive frame. hnk_so (elevated) reads the premium-priced promoter warrant conversion and zero NPAs as a confidence signal ('good days ahead for investors'). sumitjain0014 (elevated) did the most rigorous work — a detailed ROE/ROA build and a side-by-side with UGro Capital's failed supply-chain-finance vertical, concluding SG's anchor-centric underwriting and lower cost of funds are genuine differentiators but the segment economics are hard. The bear voices (Investsafe, rahulshares, Harish_H, Maheshcm — none trusted) are pointed: the addressable market is only the thin middle tier of vendors (top vendors get cheap bank credit, bottom tier is too risky — exactly why UGro exited), the 1-3 month book has to be fully replenished every ~6 weeks (untested at larger scale), the company listed almost as soon as it was incorporated, and executives rather than the promoters run operations.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Mixed trusted signal: Chandan_Sharma and hnk_so lean positive on execution and promoter alignment; sumitjain0014 is balanced-to-cautious on the TAM. No elevated user has made an outright 10x call, and none has turned negative.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2025-12-10 — sumitjain0014</w:t>
      </w:r>
      <w:r>
        <w:rPr>
          <w:i/>
          <w:iCs/>
          <w:color w:val="666666"/>
          <w:sz w:val="18"/>
          <w:szCs w:val="18"/>
        </w:rPr>
        <w:t xml:space="preserve"> (SG Finserve Ltd - Does it has a scalable business?)</w:t>
      </w:r>
      <w:r>
        <w:rPr>
          <w:sz w:val="20"/>
          <w:szCs w:val="20"/>
        </w:rPr>
        <w:br/>
        <w:t xml:space="preserve">: BALANCED/CAUTIOUS -- detailed comparison with UGro's failed SCF vertical: SG's anchor-centric underwriting + 8.5% cost of funds are real edges, but the middle-tier-vendor TAM is the open question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2026-01-01 — Chandan_Sharma</w:t>
      </w:r>
      <w:r>
        <w:rPr>
          <w:i/>
          <w:iCs/>
          <w:color w:val="666666"/>
          <w:sz w:val="18"/>
          <w:szCs w:val="18"/>
        </w:rPr>
        <w:t xml:space="preserve"> (SG Finserve Ltd - Does it has a scalable business?)</w:t>
      </w:r>
      <w:r>
        <w:rPr>
          <w:sz w:val="20"/>
          <w:szCs w:val="20"/>
        </w:rPr>
        <w:br/>
        <w:t xml:space="preserve">: POSITIVE framing -- posted the Q3 FY26 loan-book-doubling update; recurring tracker of order-book / guidance data points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2026-03-29 — hnk_so</w:t>
      </w:r>
      <w:r>
        <w:rPr>
          <w:i/>
          <w:iCs/>
          <w:color w:val="666666"/>
          <w:sz w:val="18"/>
          <w:szCs w:val="18"/>
        </w:rPr>
        <w:t xml:space="preserve"> (SG Finserve Ltd - Does it has a scalable business?)</w:t>
      </w:r>
      <w:r>
        <w:rPr>
          <w:sz w:val="20"/>
          <w:szCs w:val="20"/>
        </w:rPr>
        <w:br/>
        <w:t xml:space="preserve">: POSITIVE lean -- promoters converting warrants at a premium price + zero NPAs read as a sign of promoter confidence; 'good days ahead for investors'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order. Governance watch-items (do NOT rise to red_flag_tier): CEO and CFO both resigned in Oct 2025 after quarters of open-market selling; repeated guidance revisions; management pushing into competitive adjacencies (AIF, insurance broking) against stated investor preference. Zero-NPA optics are partly a function of aggressive in-quarter provisioning rather than a clean book.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APL Apollo-group parentage gives a structurally low ~8.5% cost of funds and access to blue-chip anchors (Adani, JSW, Tata, Havells)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Anchor-centric underwriting + GST-stack monitoring of 6,000+ MSMEs; 60%+ AUM to listed entities; zero reported NPAs so far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Loan book doubling YoY off a small base; promoters converting warrants at a premium and buying in the open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Q4 FY26 and Q1 FY27 prints after the market 'grinding' on the Q3 concall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cut its own AUM guidance sharply (Rs 6,000 Cr FY27 -&gt; ~Rs 4,200-4,500 Cr) — guidance credibility hit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CEO + CFO both exited Oct 2025; the promoters do not run day-to-day operations and the company is very young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TAM ceiling: top-tier vendors get cheaper bank finance, bottom-tier is too risky (UGro exited SCF for exactly this) — the profitable middle band may be small; management is already diversifying to compensate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Ultra-short-tenor book (replenished every ~6 weeks) is untested at larger scale; competitive intensity from banks and larger NBFCs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~3x book / ~45x trailing for a sub-scale ~10-14% ROE NBFC is a full price; external lead is from an untrusted X handle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4,460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weak (MSME supply-chain-finance formalisation is real but crowded and banks compete directly). tam weak (thin middle-tier-vendor band; management itself diversifying around a ceiling). moat weak (low cost of funds via parentage + anchor relationships, but UGro shows it is not durable). valuation weak (~3x book / ~45x trailing for ~10-14% ROE). Score 2.0, no written exception -&gt; neither.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(tier 4.5) from untrusted X handle @AnirbanManna10 ('new mgmt walking the talk, 2x in a bear market, 50-60 Cr PAT run-rate'). four_box score 2.0 with all four boxes weak and no written exception available (valuation is not 'yes'; growth is not un-ignorable given management's own guidance cut; not a large-cap inflection) -&gt; thesis_fit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the franchise and the APL Apollo cost-of-funds edge are real, and elevated users Chandan_Sharma / hnk_so lean positive, but the combination of a walked-back guidance, a CEO+CFO exit, a genuine TAM question that management is visibly trying to diversify around, and a ~3x-book price caps it. No red_flag_tier (the leadership exits are a governance watch-item, not an enumerated HIGH CAUTION trigger), but they weigh on conviction.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(supply-chain-finance NBFC does not fit the capital-markets-financialisation keyword set). No revisit flag (thesis_fit neither). Re-check if the new leadership restores a credible multi-year AUM guide and ROE moves durably above the mid-teens.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2026-09-04T08:19:18.604Z</dcterms:created>
  <dcterms:modified xsi:type="dcterms:W3CDTF">2026-09-04T08:19:18.605Z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