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Sastasundar Ventures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Cash-backed but chronically loss-making e-pharmacy + B2B pharma-distribution holdco, squeezed between Tata/Reliance-owned platforms and a holdco discount — no catalyst, dead thread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Core Investment Company operating a B2C online pharmacy (SastaSundar.com) and a B2B pharma distribution arm (Retailer Shakti). Parted ways with Flipkart Health+ in Dec 2024 and relaunched its own platform. Promoter (B. L. Mittal family) ~33.6%.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</w:t>
            </w:r>
          </w:p>
        </w:tc>
        <w:tc>
          <w:tcPr>
            <w:tcW w:type="dxa" w:w="5800"/>
          </w:tcPr>
          <w:p>
            <w:r>
              <w:t xml:space="preserve">~Rs 500 Cr; 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 -0.3% / -0.3% (loss-making)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Q2 FY26 revenue</w:t>
            </w:r>
          </w:p>
        </w:tc>
        <w:tc>
          <w:tcPr>
            <w:tcW w:type="dxa" w:w="5800"/>
          </w:tcPr>
          <w:p>
            <w:r>
              <w:t xml:space="preserve">+16.9% YoY / +10.6% QoQ, but still a net loss (employee-cost step-up)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CAGR</w:t>
            </w:r>
          </w:p>
        </w:tc>
        <w:tc>
          <w:tcPr>
            <w:tcW w:type="dxa" w:w="5800"/>
          </w:tcPr>
          <w:p>
            <w:r>
              <w:t xml:space="preserve">~18.6%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dxa" w:w="5800"/>
          </w:tcPr>
          <w:p>
            <w:r>
              <w:t xml:space="preserve">Holdco — effective stake in the B2C asset historically ~18%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balance sheet is safe — ~Rs 500 Cr cash against a ~Rs 1,000 Cr market cap, debt-free — so there is no going-concern issue and no red-flag tier. But the operating businesses have never made money: B2C competes head-on with deep-pocketed 1mg (Tata), Netmeds (Reliance) and PharmEasy, where discounts and logistics destroy margins; B2B (Retailer Shakti) is a lower-margin distribution model that is operationally profitable only in Kolkata, with operating leverage 'yet to play out' for years. Layered on top is a holdco discount and a persistent e-pharmacy regulatory overhang.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effectively dead (last post Nov 2025). Historical discussion centred on the Flipkart deal (now ended), the holdco structure, and repeated regulatory scares for online pharmacies.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users. Long-standing community caution on the holdco discount (vnktshb) and on B2C margin economics vs Tata/Reliance platforms (yash_rajpal).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500 Cr cash vs ~Rs 1,000 Cr mcap — downside cushion;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growing high-teens; working-capital days improving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underpenetrated healthcare-distribution TAM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Chronic operating losses; no visible path to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Holdco discount — effective stake in the B2C asset ~18%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B2C squeezed by 1mg (Tata) / Netmeds (Reliance) / PharmEasy; B2B is thin-margin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E-pharmacy regulatory overhang; no catalyst; VP thread dead since Nov 2025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competitive/regulatory tailwind; large TAM but holdco-diluted (~18%) stake; no moat (competes with Tata/Reliance, thin-margin B2B); cheap on P/S but loss-making with no turnaround visible. Score 1.5 -&gt; 'neither',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Cash-backed but no earnings power, holdco discount, brutal competition and no catalyst — 'neither', 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Tier 4.5 external-lead from untrusted X triage (@InvestorAyush 'educational Smallcap Series digest', medium) — a vetted tip, not a conviction call, and no conviction floor applies.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weak — competitive/regulatory; tam weak — large TAM but holdco-diluted stake; moat no — competes with Tata/Reliance, commodity B2B; valuation weak — cheap on P/S but loss-making with no turnaround visible). Score &lt;=1.5 -&gt; 'neither',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persistent losses, holdco discount, no catalyst, dead thread. No red-flag tier (positive net worth, ~Rs 500 Cr cash, debt-free — not a going concern).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2026-09-04T02:30:15.703Z</dcterms:created>
  <dcterms:modified xsi:type="dcterms:W3CDTF">2026-09-04T02:30:15.704Z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