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Silicon Rental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SME-listed micro-cap IT-hardware rental business (laptops/servers/CCTV on recurring lease) with a real 'hidden compounder' community thesis from 2025 — but the market cap has since roughly halved, and disclosure remains thin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IT-equipment outsourcing company (incorporated 2016) renting laptops, desktops, printers, servers and peripherals (CCTV, projectors, storage) to businesses on a returnable/rental basis, generating recurring monthly rental + maintenance revenue.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85-107 Cr (SME micro-cap; was ~Rs 198 Cr in Jul 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~Rs 102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Wide range across sources: ~12.6%/9.7% (screener) to ~21.7%/16.4% (other trackers)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Historical growth</w:t>
            </w:r>
          </w:p>
        </w:tc>
        <w:tc>
          <w:tcPr>
            <w:tcW w:type="dxa" w:w="5800"/>
          </w:tcPr>
          <w:p>
            <w:r>
              <w:t xml:space="preserve">Revenues have grown at a high average rate off a small base; FY24 revenue ~Rs 63 Cr (service ~Rs 44 Cr rental + ~Rs 6 Cr service-trading + ~Rs 13 Cr hardware trading, per a community teardown)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asset-light-adjacent (though actually capex/depreciation-heavy — it owns the rental fleet) recurring-revenue model with high promoter holding (~73%) and clean books. The concerning fact is the market cap has fallen from ~Rs 198 Cr (when a bullish community write-up called it a 'hidden compounder' in Jul 2025) to roughly Rs 85-107 Cr now — a ~45-55% de-rating in about 14 months, despite the top-line growth story remaining intact on paper. ROCE/ROE figures vary widely by source, itself a sign of thin analyst coverage on this SME micro-cap.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SME-listed, thinly traded.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108898, 20-21 posts, last active Jul 2025) shows a careful community teardown (Dhruv_Thakkar, 2024) separating true rental-service revenue from lower-margin hardware/service trading revenue — a useful diligence flag that reported revenue mixes two different margin profiles. Nov 2023: a poster estimated 14x P/E, 5x EV/EBITDA at the time on management's 40-50% growth guidance. Jul 2025 (most recent, and the most bullish single post): Yash_Chandorkar framed it as a 'hidden compounder' — clean model, low capex per unit economics, ~40% IRR per laptop over 3 years. No trusted-user posts identified.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Genuinely analytical but thin (20 posts total); the most recent post is the most bullish one, and it predates the subsequent ~45-55% market-cap de-rating — meaning the community thesis has not yet been tested against the price action since.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 found.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rental revenue model with high promoter holding (~73%) and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2025 community teardown found genuinely attractive per-unit IRR economics (~40% per laptop over 3 years) if the growth guidance 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Weak, indirect read-through to the IT-hardware/electronics-distribution priority-1 theme (adjacent to, though not squarely inside, the 'refurbished laptop / IT hardware distributor' keyword set)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fallen ~45-55% since the most bullish community post (Jul 2025) with no subsequent thread activity to explain why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revenue mixes true rental income with lower-margin hardware/service trading — a 2024 community teardown flagged this distorts the headline margin picture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SME-listed micro-cap (~Rs 85-107 Cr) with thin liquidity and inconsistent ROCE/ROE figures across data sources — a sign of weak coverage, not necessarily a red flag but a real diligence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Rental-fleet model is genuinely capital/depreciation-intensive, not asset-light, despite the 'hidden compounder' framing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85-107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(enterprise IT-rental demand is real but not a named structural accelerant; adjacent to but not squarely inside the memory-shortage/refurb-laptop theme). tam weak (Rs ~100 Cr micro-cap gives arithmetic headroom, but the addressable market for third-party IT-rental in India is not demonstrated to be large). moat weak (recurring-revenue relationships + promoter skin-in-the-game, but no evidenced pricing power or switching cost beyond convenience). valuation weak (P/E dropped a lot since 2025 alongside the price, but with wide data-source disagreement on the actual current multiple, this can't be called cheap with confidence). Score 2.0 -&gt; 'neither' per the decision table (no written exception taken — the ~50% de-rating without an explained cause argues against, not for, a growth or valuation exception).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No live-theme match (IT-hardware rental is only tangentially adjacent to the memory-shortage/refurb-laptop priority-1 theme, not a direct hit). four_box score 2.0, no exception written given the unexplained ~50% de-rating since the community's own bull case,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underlying unit-economics story from the 2024/2025 community teardown is genuinely interesting, but the price action since directly contradicts the bull thesis without an on-thread explanation, and disclosure/coverage is thin for a name this small.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red_flag_tier, no revisit flag. Worth a fresh look if fresh (post-Jul-2025) results or an explanation for the de-rating surface.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2026-09-04T13:37:14.452Z</dcterms:created>
  <dcterms:modified xsi:type="dcterms:W3CDTF">2026-09-04T13:37:14.453Z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