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Sterlite Technologies Ltd (STLTECH)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Only Indian optical-preform maker riding the AI-data-centre fibre boom — genuine turnaround and record orders, but a cyclical, Agarwal-group vehicle that has already ~doubled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Vertically integrated optical fibre + optical fibre cable (OFC) maker and network-integration player; India's lowest-cost OF/OFC producer via backward integration into preform (glass), the scarce upstream node. ~8% global ex-China OFC share (FY26). Part of the Vedanta / Anil Agarwal group.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36,700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~Rs 1,910 Cr (+87% YoY), 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~Rs 197 Cr (~3.5x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EBITDA margin</w:t>
            </w:r>
          </w:p>
        </w:tc>
        <w:tc>
          <w:tcPr>
            <w:tcW w:type="dxa" w:w="5800"/>
          </w:tcPr>
          <w:p>
            <w:r>
              <w:t xml:space="preserve">~20%; guidance raised to 23%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intake Q1 FY27</w:t>
            </w:r>
          </w:p>
        </w:tc>
        <w:tc>
          <w:tcPr>
            <w:tcW w:type="dxa" w:w="5800"/>
          </w:tcPr>
          <w:p>
            <w:r>
              <w:t xml:space="preserve">~Rs 13,100 Cr (1.7x entire FY26 order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debt-free after ~Rs 1,500 Cr QIP (net cash ~Rs 483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 -0.3% (earnings just recovering from debt-crushed lows)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Mgmt FY29 guidance</w:t>
            </w:r>
          </w:p>
        </w:tc>
        <w:tc>
          <w:tcPr>
            <w:tcW w:type="dxa" w:w="5800"/>
          </w:tcPr>
          <w:p>
            <w:r>
              <w:t xml:space="preserve">~Rs 20,000 Cr revenue, ~27% EBITDA margin (~Rs 5,400 Cr EBITDA)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reported P/E is meaningless because earnings are inflecting off a near-zero base after years of high debt. The real debate is cyclicality: optical-fibre prices are up ~3x in 3-4 months, driven partly by a genuine AI-data-centre demand surge (AI DCs need ~36x more fibre) and partly by a helium shortage and global preform scarcity that can mean-revert. HFCL and Finolex are both backward-integrating into preform on a ~2-year lag. Even the thread's bulls describe this as 'purely cyclical' and expect the multiple to settle at 5-10x once the cycle turns.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networking / optical interconnect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OF -&gt; OFC -&gt; network integration; sole Indian optical-preform manufacturer with AI-datacentre-grade fibre capability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optical preform (glass) — few global makers; STL the only India source for high-speed AI-DC fibre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HFCL, Finolex Cables, YOFC (China), Corning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Capital-cycle read: preform capacity being added by STL, HFCL and Finolex -&gt; late-cycle glut risk from ~2027; current fibre-price spike is partly helium-shortage-driven and may mean-revert. Near-term, STL is effectively the only qualified Indian node.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thread, sharply split. Bulls (AKJInv, Hemant_Dujari) anchor on global leaders YOFC and Corning (both ~Rs 20 lakh Cr mcap) and a multi-year AI infra cycle with STL at only ~3% global share; mgmt's new FY29 guidance (Rs 20,000 Cr rev / Rs 5,400 Cr EBITDA) is called 'mind blowing'. Cautious voices (karanshah137 booked half after a 107% gain; Prabhat_Mohanty distrusts the Agarwal group's capital-markets record across Vedanta/HZL/Cairn) flag the parabolic move, repeated dilution and no margin of safety.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karanshah137 and Aman_Jain3 are both explicitly cautious at current levels — a trusted-user risk flag, not a buy call. No trusted-user high-conviction long.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2026-04-21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2026-06-05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Sole Indian optical-preform maker with AI-grade fibre capability; preform is the global bottleneck node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large demand inflection: order intake 1.7x the entire prior-year book in one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de-risked (net cash) after years of crippling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~3% of a global market whose leaders trade at ~Rs 20 lakh Cr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cyclical — fibre-price spike partly a helium-shortage artefact; bulls themselves expect a 5-10x terminal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Anil Agarwal / Vedanta-group governance and capital-allocation overhang; serial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~2x in 2-3 months; the up-cycle is largely recognised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HFCL + Finolex backward-integrating into preform erodes the moat within ~2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FY29 guidance is very aggressive versus a business with -0.3% 5-yr sales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36,700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weak (Rs 36,700 Cr mid-cap, 10x needs ~Rs 3.6 lakh Cr); moat weak (HFCL/Finolex closing the preform gap in ~2 yrs); valuation no (~2x in 3 months, bulls expect a 5-10x terminal multiple). Growth un-ignorable but the vehicle is a cyclical Agarwal-group turnaround -&gt; no exception,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AI-fibre demand inflection and a clean balance sheet, but a cyclical Agarwal-group turnaround already pricing the up-cycle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priority-1 'AI networking / optical interconnect' (keywords optical/fibre/OFC). Discovery candidate, recency-surfaced (last forum activity 2026-09-03).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yes; tam weak — now a Rs 36,700 Cr mid-cap, 10x would need ~Rs 3.6 lakh Cr; moat weak — HFCL/Finolex closing the preform gap in ~2 yrs; valuation no — ~2x in 3 months, thesis priced, bulls expect a 5-10x terminal multiple). At score 2.0 the growth is arguably un-ignorable (+87% revenue, order book 1.7x), but the vehicle is an openly-cyclical turnaround with an Agarwal-group governance overhang and serial dilution, so no exception is invoked —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business momentum and the de-levered balance sheet are real, but cyclicality + governance + a parabolic move cap it. No red-flag tier (Agarwal-group wariness is a soft concern, not promoter-collapse/auditor-exit).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part of the earlier screen;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2026-09-04T02:30:15.311Z</dcterms:created>
  <dcterms:modified xsi:type="dcterms:W3CDTF">2026-09-04T02:30:15.317Z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