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4E5F"/>
          <w:sz w:val="44"/>
          <w:szCs w:val="44"/>
        </w:rPr>
        <w:t xml:space="preserve">Thangamayil Jewellery Ltd</w:t>
      </w:r>
    </w:p>
    <w:p>
      <w:pPr>
        <w:pBdr>
          <w:bottom w:val="single" w:color="CCCCCC" w:sz="6" w:space="8"/>
        </w:pBdr>
        <w:spacing w:after="200"/>
      </w:pPr>
      <w:r>
        <w:rPr>
          <w:i/>
          <w:iCs/>
          <w:color w:val="666666"/>
          <w:sz w:val="22"/>
          <w:szCs w:val="22"/>
        </w:rPr>
        <w:t xml:space="preserve">Madurai-anchored Tamil Nadu gold-jewellery retailer with a candid family management and a strong FY25-26 (revenue +28-45%, swung back to profit) - but ~6% EBITDA margins, gold-price-flattered topline and intensifying Kalyan/Titan competition in its home state cap the upside</w:t>
      </w:r>
    </w:p>
    <w:p>
      <w:pPr>
        <w:pStyle w:val="Heading1"/>
        <w:spacing w:after="120" w:before="280"/>
      </w:pPr>
      <w:r>
        <w:t xml:space="preserve">Business Overview</w:t>
      </w:r>
    </w:p>
    <w:p>
      <w:pPr>
        <w:spacing w:after="120"/>
      </w:pPr>
      <w:r>
        <w:t xml:space="preserve">Thangamayil Jewellery is an organised jewellery chain with ~66 outlets (jewellery + silver) concentrated in southern and western Tamil Nadu, dominant in Madurai (~15% city share) and tier-2/3/rural towns. It is a largely plain-gold jeweller with a growing (~10% of revenue) non-gold/studded mix, run by three brothers (second/third generation now involved) with a track record of cutting their own pay and pausing expansion during past down-cycles.</w:t>
      </w:r>
    </w:p>
    <w:p>
      <w:pPr>
        <w:pStyle w:val="Heading1"/>
        <w:spacing w:after="120" w:before="280"/>
      </w:pPr>
      <w:r>
        <w:t xml:space="preserve">Fundamentals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Market Cap</w:t>
            </w:r>
          </w:p>
        </w:tc>
        <w:tc>
          <w:tcPr>
            <w:tcW w:type="dxa" w:w="5800"/>
          </w:tcPr>
          <w:p>
            <w:r>
              <w:t xml:space="preserve">~Rs 16,910 Cr (per screener; appears rich vs ~Rs 145 Cr EBITDA - treat with caution)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ROCE / ROE</w:t>
            </w:r>
          </w:p>
        </w:tc>
        <w:tc>
          <w:tcPr>
            <w:tcW w:type="dxa" w:w="5800"/>
          </w:tcPr>
          <w:p>
            <w:r>
              <w:t xml:space="preserve">~13.7% / ~14.9% (TTM ROE higher, ~28%)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Revenue (FY25)</w:t>
            </w:r>
          </w:p>
        </w:tc>
        <w:tc>
          <w:tcPr>
            <w:tcW w:type="dxa" w:w="5800"/>
          </w:tcPr>
          <w:p>
            <w:r>
              <w:t xml:space="preserve">~Rs 4,911 Cr, +28% YoY; Q2 FY26 revenue +45% YoY to ~Rs 1,711 Cr; record Oct-2025 sales ~Rs 1,032 Cr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Profitability</w:t>
            </w:r>
          </w:p>
        </w:tc>
        <w:tc>
          <w:tcPr>
            <w:tcW w:type="dxa" w:w="5800"/>
          </w:tcPr>
          <w:p>
            <w:r>
              <w:t xml:space="preserve">Q2 FY26 PAT ~Rs 58.5 Cr vs a ~Rs 17.4 Cr loss YoY; EBITDA margin ~6% (ex-customs duty ~6.1%)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Debt</w:t>
            </w:r>
          </w:p>
        </w:tc>
        <w:tc>
          <w:tcPr>
            <w:tcW w:type="dxa" w:w="5800"/>
          </w:tcPr>
          <w:p>
            <w:r>
              <w:t xml:space="preserve">Rs 510 Cr rights issue improved gearing to ~0.7x; working-capital borrowings up with gold inventory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52-week range</w:t>
            </w:r>
          </w:p>
        </w:tc>
        <w:tc>
          <w:tcPr>
            <w:tcW w:type="dxa" w:w="5800"/>
          </w:tcPr>
          <w:p>
            <w:r>
              <w:t xml:space="preserve">~Rs 1,935 - 7,429; promoters ~61.6%, 0% pledge</w:t>
            </w:r>
          </w:p>
        </w:tc>
      </w:tr>
    </w:tbl>
    <w:p>
      <w:pPr>
        <w:spacing w:after="100"/>
      </w:pPr>
    </w:p>
    <w:p>
      <w:pPr>
        <w:spacing w:after="120"/>
      </w:pPr>
      <w:r>
        <w:t xml:space="preserve">FY25-26 has been strong: FY25 operating income +28% to ~Rs 4,911 Cr, Q2 FY26 revenue +45% and a swing from a YoY loss to a ~Rs 58.5 Cr profit on festive/record October sales, helped by a Rs 510 Cr rights issue that improved the capital structure (gearing ~0.7x). Management is unusually candid and has navigated past regulatory shocks (gold-import bans, 80:20 rule) by rationalising inventory and hedging ~60% of gold. But the model has hard limits: EBITDA margin is only ~6% (typical for gold retail), a large part of revenue 'growth' is simply the rising gold price rather than volume, the sector is fiercely competitive with Kalyan, Titan/Tanishq and Joyalukkas all expanding aggressively into Tamil Nadu, and Q1 FY26 margins were already down. The screener market cap (~Rs 16,910 Cr) looks inconsistent with ~Rs 145 Cr EBITDA and should be verified.</w:t>
      </w:r>
    </w:p>
    <w:p>
      <w:pPr>
        <w:pStyle w:val="Heading1"/>
        <w:spacing w:after="120" w:before="280"/>
      </w:pPr>
      <w:r>
        <w:t xml:space="preserve">Technical Read (Weekly / Monthly MACD + Bollinger Bands, or RSI/CCI/Williams %R proxy)</w:t>
      </w:r>
    </w:p>
    <w:p>
      <w:pPr>
        <w:spacing w:after="120"/>
      </w:pPr>
      <w:r>
        <w:t xml:space="preserve">Not independently pulled; the stock has hit multiple 20% upper circuits on record-sales prints and trades in a very wide 52-week band (~Rs 1,935-7,429).</w:t>
      </w:r>
    </w:p>
    <w:p>
      <w:pPr>
        <w:pStyle w:val="Heading1"/>
        <w:spacing w:after="120" w:before="280"/>
      </w:pPr>
      <w:r>
        <w:t xml:space="preserve">ValuePickr Community Signal</w:t>
      </w:r>
    </w:p>
    <w:p>
      <w:pPr>
        <w:spacing w:after="120"/>
      </w:pPr>
      <w:r>
        <w:t xml:space="preserve">Long-running 111-post thread (since 2011). The historical consensus (sagararya, Rohit_Kadam, ankitgupta, arcticglaze) is admiration for a candid, execution-focused family that came out of the 2013-14 gold-regulation crisis stronger with better inventory turns and lower debt. Recent posts (Arka, axsubram, Jitendrapd94) track the FY25-26 revenue acceleration, the swing back to profit, record October sales and new store adds; Niravkumar_Malani explains how high gold prices shift the mix toward studded jewellery. The only recent question (Aswin_MM, Aug 2026) is why Q1 FY26 margins slipped. No trusted-user participation.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High-conviction call from a top contributor: </w:t>
      </w:r>
      <w:r>
        <w:rPr>
          <w:sz w:val="20"/>
          <w:szCs w:val="20"/>
        </w:rPr>
        <w:t xml:space="preserve">None from trusted users. The community read is a well-run regional jeweller executing well in a strong gold cycle, with no governance concerns but no unusual conviction.</w:t>
      </w:r>
    </w:p>
    <w:p>
      <w:pPr>
        <w:pStyle w:val="Heading1"/>
        <w:spacing w:after="120" w:before="280"/>
      </w:pPr>
      <w:r>
        <w:t xml:space="preserve">BSE Corporate Actions / Other Red Flags</w:t>
      </w:r>
    </w:p>
    <w:p>
      <w:pPr>
        <w:spacing w:after="120"/>
      </w:pPr>
      <w:r>
        <w:t xml:space="preserve">No SEBI or fraud action found. Rs 510 Cr rights issue completed (improved gearing to ~0.7x). Promoters ~61.6%, 0% pledged. Management historically cut director salaries and paused expansion during loss-making periods; hedges ~60% of gold inventory. June-2025 ICRA rationale: 28% FY25 revenue growth, comfortable debt coverage.</w:t>
      </w:r>
    </w:p>
    <w:p>
      <w:pPr>
        <w:pStyle w:val="Heading1"/>
        <w:spacing w:after="120" w:before="280"/>
      </w:pPr>
      <w:r>
        <w:t xml:space="preserve">Bull Case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Strong FY25-26 execution: revenue +28-45% YoY, swing back to profit, record October-2025 sales (~Rs 1,032 Cr), new store additions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Candid, capital-disciplined family management with a proven ability to navigate gold-regulation shocks (2013-14) and a hedged inventory book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Dominant local brand in Madurai / southern TN (tier-2/3/rural), a large under-penetrated organised-jewellery opportunity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Rights issue has improved the balance sheet; growing non-gold/studded mix (~10%) is margin-accretive</w:t>
      </w:r>
    </w:p>
    <w:p>
      <w:pPr>
        <w:pStyle w:val="Heading1"/>
        <w:spacing w:after="120" w:before="280"/>
      </w:pPr>
      <w:r>
        <w:t xml:space="preserve">Bear Case / Key Risks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~6% EBITDA margin is structural for gold retail - operating leverage is limited and pricing power is low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 large share of revenue 'growth' is the rising gold price, not volume - topline optics flatter the underlying business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Intensifying competition from Kalyan, Titan/Tanishq and Joyalukkas expanding into Tamil Nadu; Q1 FY26 margins already slipped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Regional concentration (TN) and gold-price/regulation sensitivity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Reported market cap looks rich versus EBITDA - valuation may already price in the good cycle</w:t>
      </w:r>
    </w:p>
    <w:p>
      <w:pPr>
        <w:pStyle w:val="Heading1"/>
        <w:spacing w:after="120" w:before="280"/>
      </w:pPr>
      <w:r>
        <w:t xml:space="preserve">Market-Cap Tier (informational — not a gate in this project)</w:t>
      </w:r>
    </w:p>
    <w:p>
      <w:pPr>
        <w:spacing w:after="120"/>
      </w:pPr>
      <w:r>
        <w:rPr>
          <w:b/>
          <w:bCs/>
        </w:rPr>
        <w:t xml:space="preserve">Mid-cap (~Rs 3,000-16,900 Cr; sources inconsistent, verify)</w:t>
      </w:r>
    </w:p>
    <w:p>
      <w:pPr>
        <w:pStyle w:val="Heading1"/>
        <w:spacing w:after="120" w:before="280"/>
      </w:pPr>
      <w:r>
        <w:t xml:space="preserve">Thesis Fit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neither - a well-run but thin-margin regional gold retailer whose growth is partly gold-price-driven and whose end-market is getting more competitive; no credible path to a 10x in 2-3 years</w:t>
      </w:r>
    </w:p>
    <w:p>
      <w:pPr>
        <w:pStyle w:val="Heading1"/>
        <w:spacing w:after="120" w:before="280"/>
      </w:pPr>
      <w:r>
        <w:t xml:space="preserve">Verdict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Candid management executing well through a strong gold cycle - but 6% margins, price-flattered growth and Kalyan/Titan competition in its home state make it a quality regional retailer, not a multibagger. thesis_fit neither, conviction Low-Medium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First-time coverage. The recent trend is strong (revenue +28-45%, swing back to profit, record October sales) and management quality is a genuine positive.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But 'neither' fits: ~6% EBITDA margins are structural, a large part of the topline growth is the gold price rather than volume, and Kalyan/Titan/Joyalukkas are all expanding into Tamil Nadu - the model does not support a 10x, and the reported valuation already looks full.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No trusted-user signal; no conviction floor.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No red-flag tier (clean governance, no pledge, no SEBI action). thesis_fit neither; conviction Low-Medium. Not flagged for 30-day revisit (thesis_fit neither); recheck if the studded-mix shift materially lifts blended margins.</w:t>
      </w:r>
    </w:p>
    <w:p>
      <w:pPr>
        <w:pBdr>
          <w:top w:val="single" w:color="CCCCCC" w:sz="6" w:space="8"/>
        </w:pBdr>
        <w:spacing w:before="300"/>
      </w:pPr>
      <w:r>
        <w:rPr>
          <w:i/>
          <w:iCs/>
          <w:color w:val="666666"/>
          <w:sz w:val="18"/>
          <w:szCs w:val="18"/>
        </w:rPr>
        <w:t xml:space="preserve">This is independent research and analysis for informational purposes only, not personalized financial or investment advice. Past multi-bagger performance and forum/social sentiment are not indicators of future returns. Do your own due diligence before investing.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2026-08-30T12:51:18.359Z</dcterms:created>
  <dcterms:modified xsi:type="dcterms:W3CDTF">2026-08-30T12:51:18.359Z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