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Time Technoplast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Weak 5-year trailing average masks an accelerating, multi-quarter shift toward high-margin composite products — debt sharply reduced via QIP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Time Technoplast is a polymer and composite products manufacturer — the world's largest maker of large plastic drums and third-largest in intermediate bulk containers (IBCs), alongside CNG/LPG composite cylinders, PE pipes, and emerging hydrogen-storage cylinders. It is shifting its mix toward higher-margin 'value-added products' (VAP: composite cylinders, IBCs) away from legacy commodity packaging.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9,255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14.2% / 17.4% (weak — 3-yr avg ROE only 13.4%)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(5-yr)</w:t>
            </w:r>
          </w:p>
        </w:tc>
        <w:tc>
          <w:tcPr>
            <w:tcW w:type="dxa" w:w="5800"/>
          </w:tcPr>
          <w:p>
            <w:r>
              <w:t xml:space="preserve">4.46% (weak, below industry median 4.71%)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growth</w:t>
            </w:r>
          </w:p>
        </w:tc>
        <w:tc>
          <w:tcPr>
            <w:tcW w:type="dxa" w:w="5800"/>
          </w:tcPr>
          <w:p>
            <w:r>
              <w:t xml:space="preserve">25% YoY (PAT +22%)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0.25, sharply reduced via Rs 800 Cr QIP (Nov 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154.00 - 249.15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5-year trailing average (4.46% revenue CAGR, 13.4% 3-yr ROE) looks weak in isolation, but this masks a clear, multi-quarter inflection: Q3 FY26 PAT +25% YoY, Q4 FY26 PAT +20% YoY, Q1 FY27 PAT +22% YoY on 25% revenue growth, with value-added products consistently outgrowing established products (18-20% vs 7-12%). An Rs 800 Cr QIP (Nov 2025) cut debt from Rs 646 Cr to Rs 266 Cr, materially reducing interest cost as a drag on PAT going forward.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154-249, near multi-year highs following the QIP-driven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with a clear shift in tone starting mid-2025: multiple quarterly result summaries (mostly from ranvir) show consistent margin and PAT growth acceleration. A standout post (r8b8, 51 loves) argues 2027 could be a 'hockey stick' inflection driven by India's reliance on 'virtual pipeline' hydrogen delivery via Time's PESO-approved Type-IV composite cylinders — the company is described as the first and only Indian company with final PESO approval for hydrogen composite cylinders.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 user) has posted every quarterly result for over a year, consistently highlighting accelerating VAP growth and debt reduction; a separate community member (pranavpallod12) projects 20-25% PAT CAGR over the medium term from CNG cascade capacity, LPG 14.2kg cylinder breakthrough potential, FIBC acquisition, and hydrogen optionality.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increased portfolio weights behind bets where I think that growth rates can be faster + valuations r not expensive" — listed alongside MAN Industries and Entero Healthcare (post #1874). A moderate-conviction addition-to-weight call, not an explicit top-holding statement.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Promoter group made a small (0.02%) open-market purchase in Nov 2025 alongside the QIP, a mildly positive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Clear, multi-quarter (not single-quarter) acceleration in both revenue and PAT growth, with value-added products consistently outgrowing legacy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cut by more than half via QIP, materially reducing the interest-cost drag on future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First-mover PESO approval for Type-IV hydrogen composite cylinders positions it for a potentially large 'virtual pipeline' hydrogen-economy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9,255 Cr market cap, still small enough that a 10x move is mathematically conceivable if multiple growth engines (CNG cascades, LPG 14.2kg cylinder, hydrogen, FIBC) land together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trailing average growth (4.46% revenue CAGR) is genuinely weak — the inflection is real but only 3-4 quarters deep as of this scan, not yet a multi-year confirmed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long-time holder (Aditya_Kapoor) notes management has been 'guiding' toward the 14.2kg LPG cylinder breakthrough for 4 years without full delivery — a pattern of promised-but-delayed re-rating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material (polymer) cost exposure and crude-oil-linked margin pressure flagged by community for the quarter following the FY26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Iran War disrupted overseas volume growth in Q4 FY26 (11% vs typical 15%+), showing geopolitical exposure on the export 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9,255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(unconfirmed) — small/mid-cap size makes 10x mathematically plausible, and the recent-quarter trend is genuinely accelerating, but the inflection is only ~1 year deep against a weak multi-year trailing average, so this is a LOW/MEDIUM-conviction, not-yet-confirmed call per this project's recent-quarter-inflection methodology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multi-quarter margin/growth inflection funded by a debt-cutting QIP — promising but still building its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methodology-fix rule, a weak 3-5yr trailing average doesn't disqualify a stock when there's a strong, specific, recent-quarter (here, recent-year) improvement — that's exactly this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Three-plus consecutive quarters of PAT growth acceleration (20-25% YoY) alongside a genuine, debt-funded balance-sheet repair is a more credible signal than a single good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at Medium rather than higher given the trailing 5-year average is still weak and the LPG 14.2kg 're-rating' story has a multi-year history of not fully delivering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Flagged for 30-day revisit given no red flag and thesis fit is not 'neither'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2026-08-22T13:27:51.221Z</dcterms:created>
  <dcterms:modified xsi:type="dcterms:W3CDTF">2026-08-22T13:27:51.224Z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