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Vardhman Textiles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vertically-integrated textile major -- a genuine quality compounder, but too large and too low-return for a fresh multibagger case with no dormant thread activity to update the picture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India's largest vertically integrated textile manufacturer, spanning yarn, fabric, acrylic fibre and garments, with a global footprint.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17,636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7.55% (3yr avg, low) / 11.44% (avg)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385.5 - 688 (recently hit an all-time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</w:t>
            </w:r>
          </w:p>
        </w:tc>
        <w:tc>
          <w:tcPr>
            <w:tcW w:type="dxa" w:w="5800"/>
          </w:tcPr>
          <w:p>
            <w:r>
              <w:t xml:space="preserve">9.96% over past 5 years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Debt/EBITDA ~1.19x, net debt/equity ~0.07x -- low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well-run, low-leverage, market-leading integrated textile major, but trailing returns are modest (ROE 7.55%, ROCE 11.44%) and 5-year sales growth is poor (9.96%) despite the stock recently hitting an all-time high -- momentum appears more multiple-driven (part of the broader cotton-yarn-spread rally) than fundamentals-driven.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in detail -- the fundamentals/scale picture was sufficient to reach a 'neither' call for the multibagger screen (this is a well-covered large-cap, not an under-followed idea).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(opened 2018) has had no new activity since 2023-11-07 (a Q2FY24 concall summary link); nothing to catch up on. Older 2018-2022 discussion is generic (valuation-methodology debate, standard concall notes, a 2021 promoter open-market buying observation) with no unresolved thread-level controversy.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One trusted user (sumit680, 2018) noted ethical, conservative management and a capacity-expansion phase funded from an internal cash chest -- a long-standing, unchanged characterisation, not a fresh catalyst.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2018-04-28 — sumit680</w:t>
      </w:r>
      <w:r>
        <w:rPr>
          <w:i/>
          <w:iCs/>
          <w:color w:val="666666"/>
          <w:sz w:val="18"/>
          <w:szCs w:val="18"/>
        </w:rPr>
        <w:t xml:space="preserve"> (Vardhman Textiles (VTL))</w:t>
      </w:r>
      <w:r>
        <w:rPr>
          <w:sz w:val="20"/>
          <w:szCs w:val="20"/>
        </w:rPr>
        <w:br/>
        <w:t xml:space="preserve">: Management under Shri Oswal characterised as ethical and conservative; company in a consolidation phase, saving cash for capacity expansion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separately checked -- no new forum activity to cross-reference against.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vertically-integrated textile player with genuine scale/cost advantages over fragmented competitors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leverage (net debt/equity ~0.07x) and a long history of conservative, ethical capital allocation per the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at an all-time high, riding the same cotton-yarn-spread-upcycle tailwind as the rest of this batch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ROE (7.55% 3yr avg) and poor 5-year sales growth (9.96%) for a company already at a Rs17,636cr market cap -- the size math alone makes a 10x-in-2-3-years framing implausible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specific, named management or structural inflection was found to justify the large-cap exception to the default 'neither'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fresh forum activity since 2023 to validate whether anything has structurally changed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17,636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Priority-2 steady textile-export theme; large global TAM; moat weak (scale/vertical-integration cost edge, not pricing power); valuation weak (low ROE at an all-time-high price). Large-cap default to 'neither' applied -- no named inflection found to justify an exception.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quality large-cap compounder, not a multibagger setup -- no named inflection found to invoke the large-cap exception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'Textile exports - bumper FY27 on weak base + FTAs' (priority 2, steady)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of 2.5 (tailwind weak, tam yes, moat weak -- scale/vertical-integration cost edge without real pricing power, valuation weak) sits in the 2.0-2.5 exception band, but genuine large-cap size defaults to 'neither' absent a specific, named management or structural inflection -- none was found in this pass (no recent forum activity, no cited management change or capital-allocation-regime shift), so the exception is NOT invoked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(untrusted X triage, @StocksAndStoics) source; no conviction floor applies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2026-09-05T11:39:48.771Z</dcterms:created>
  <dcterms:modified xsi:type="dcterms:W3CDTF">2026-09-05T11:39:48.771Z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