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Vikram Thermo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niche pharma-excipient (methacrylic-acid copolymer) maker with excellent capital efficiency, but earnings ride the monomer price spread — the current ~45% EBITDA margin looks cyclically peak and there is no growth capex in the pipeline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Vikram Thermo manufactures, markets, and exports pharmaceutical excipients and specialty chemicals — principally methacrylic-acid-based coating polymers (Drugcoat basic polymer, Drcoat customised ready-to-use polymer) used for enteric, sustained-release, taste-masking and moisture-barrier coatings in solid-dosage pharma, plus V-Therm HT (diphenyl/diphenyl oxide heat-transfer fluid). US-DMF registered; single reportable segment (pharma polymers); exports to Europe, USA and Africa. It is the value-priced alternative to Evonik's Eudragit range.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957 Cr (price ~Rs 305)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27.7% / 36.4% (3-yr avg ROE ~20%)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(TTM) / P/B</w:t>
            </w:r>
          </w:p>
        </w:tc>
        <w:tc>
          <w:tcPr>
            <w:tcW w:type="dxa" w:w="5800"/>
          </w:tcPr>
          <w:p>
            <w:r>
              <w:t xml:space="preserve">21.8x / 6.1x (book value Rs 50)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TTM Revenue / PAT / EPS</w:t>
            </w:r>
          </w:p>
        </w:tc>
        <w:tc>
          <w:tcPr>
            <w:tcW w:type="dxa" w:w="5800"/>
          </w:tcPr>
          <w:p>
            <w:r>
              <w:t xml:space="preserve">Rs 144 Cr / Rs 44 Cr / Rs 13.96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FY24 → FY25 → FY26 PAT</w:t>
            </w:r>
          </w:p>
        </w:tc>
        <w:tc>
          <w:tcPr>
            <w:tcW w:type="dxa" w:w="5800"/>
          </w:tcPr>
          <w:p>
            <w:r>
              <w:t xml:space="preserve">Rs 25 Cr → Rs 8 Cr → Rs 38 Cr (FY25 margin collapse despite +24.6% sales)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~Rs 5 Cr — effectively debt-free; FY26 CFO Rs 52 Cr &gt; PAT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37.87 Cr (+33% YoY, flat QoQ), EBITDA margin ~48%, PAT Rs 13.28 Cr (+67%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66.01% (no pledge; June-26 inter-se family transfer)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Capital efficiency is genuinely excellent — ROE ~28%, ROCE ~36%, effectively debt-free, and FY26 operating cash flow of Rs 52 Cr exceeded reported PAT, so earnings are cash-backed. The catch the deep read surfaced is volatility: FY25 PAT collapsed to Rs 8 Cr from FY24's Rs 25 Cr even though sales rose 24.6%, then rebounded to Rs 38 Cr in FY26 — the swing was margin/monomer-price driven, not volume. EBITDA margin has held ~44-48% for three straight quarters (Q3 FY26 through Q1 FY27) against that FY25 trough, so the current level is best read as cyclically high rather than a new structural base. Revenue growth is lumpy: FY26 sales grew only ~6%, Q2 and Q3 FY26 were flat-to-negative YoY, and Q1 FY27's +33% came off a weak Q1 FY26 base. No growth capex has been announced (the last capacity-expansion approval was in 2019); cash is building on the balance sheet with a ~10-12% payout and no stated reinvestment plan.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2026-09-02.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financials — FY24/25/26 annual + last 4 quarters, valuation, returns, cash flow, shareholding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coverage (MarketScreener, scanx, univest) + Q1 FY27 results filing (scanx) + Q2/Q3 FY26 result analyses (marketsmojo)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Mar-Sep 2026 (via Trendlyne filings list) + 2019 Diphenyl Oxide expansion approval (moneyworks4me)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 Vijay Malik equity-research note (business/quality context)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 PAT Rs 25 Cr → FY25 Rs 8 Cr → FY26 Rs 38 Cr; FY25 sales still rose 24.6% to Rs 126 Cr, so the FY25 profit collapse was margin/monomer-price driven, not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total income Rs 135.7 Cr, PAT Rs 38.5 Cr, EPS Rs 12.26, final dividend Rs 1.25/sh (~10-12% payout); FY26 CFO Rs 52 Cr exceeded PAT — clean cash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Effectively debt-free (borrowings ~Rs 5 Cr); cash accumulating with no announced capex or buyback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reportable segment (pharma polymers); promoter holding 66.01%, no pledge; June-26 inter-se transfer within the promoter family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5-yr sales CAGR ~13%, 5-yr profit CAGR ~26% but with a large FY25 air-pocket — not a smooth compounding line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FY26 rev Rs 35 Cr, Q3 FY26 Rs 34 Cr (-0.87% YoY), Q4 FY26 Rs 38 Cr, Q1 FY27 Rs 37.87 Cr (+33% YoY off a weak Q1 FY26 base)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~44-48% for three straight quarters (Q3 FY26–Q1 FY27) vs a much lower FY25 — margin, not volume, is doing the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PAT Rs 13.28 Cr (+67% YoY); management commentary limited to 'strong demand for specialty polymers', no quantified outlook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was flat-to-negative YoY in Q2 and Q3 FY26 — underlying volume growth is modest and lumpy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26 May 2026: FY26 audited results + Rs 1.25/sh final dividend + 'change in management' note (director reappointments)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11-12 Aug 2026: Q1 FY27 unaudited results, 32nd AGM notice, cost audit report, two 5-yr whole-time-director reappointments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27 Jun 2026: Reg 29(2) inter-se promoter-family share transfer (Rachana Vikalp Patel to 66.01%)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material on capex, orders, ratings, fund-raise or pledge in the last 6 months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'margin-expansion story' is a rebound from an FY25 margin collapse (PAT Rs 8 Cr on record sales), not a structural re-rating — earnings are levered to the methacrylic-acid/MMA price spread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growth capex anywhere in recent filings; last capacity-expansion approval was 2019 — balance-sheet cash is idle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Barentz / US-distribution catalyst from the forum thread is not corroborated in any filing or press — unconfirmed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~45% EBITDA / ~32% PAT margins are best treated as cyclically peak; through-cycle is plausibly ~30-35% EBITDA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concall / no quantified management guidance found — commitments block left empty; is there an AGM transcript with FY27 targets?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Barentz US distribution tie-up real, and if so what revenue does it add and when?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Will the company deploy its balance-sheet cash into new capacity, or keep accumulating it?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trend and customer concentration not re-verified this pass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The filings reframed a 'margin-expansion + catalyst' story as a cyclically-peak-margin, low-growth, fully-valued quality business with no growth capex and an unverified catalyst; quality and the clean balance sheet keep it at Medium rather than lower.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specialty-polymer demand (pharma solid-dosage coatings)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methacrylic-acid / MMA input price spread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gross margin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a small fixed-cost base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(~45%)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methacrylic-acid / MMA input price spread.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— recent PAT growth is margin/price-spread driven, not volume; revenue was flat YoY in two of the last four quarters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specialty-polymer demand (pharma solid-dosage coatings); gross margin; PAT. Still assumed: methacrylic-acid / MMA input price spread; operating leverage on a small fixed-cost base; EBITDA margin (~45%).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305 · 21.8x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~18-20% EPS CAGR FY26-28 would be needed to justify 21.8x trailing at a ~20x steady-compounder exit — but that trailing EPS sits on cyclically peak (~45% EBITDA) margins, so the real implied assumption is 'peak margins persist AND ~18% growth resumes'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~Rs 150-160 Cr (Q1 run-rate annualised, modest growth); PAT ~Rs 45-52 Cr if the monomer spread and ~45% EBITDA margin hold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Flat-to-modest revenue growth absent new capacity; PAT highly spread-sensitive — a reversion toward FY25-type margins would cut PAT 40-60%, a base case with stable margins keeps PAT ~Rs 48-55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-30%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Market is capitalising a peak methacrylic-acid-spread margin as structural; the same business earned ~Rs 8 Cr PAT in FY25. No growth capex to drive volume, and 5-yr sales CAGR is only ~13%.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Q2/Q3 FY27 prints showing whether ~45% EBITDA margin and the Q1 revenue step-up hold; any filed confirmation of the mooted US (Barentz) distribution tie-up or a growth-capex announcement</w:t>
      </w:r>
      <w:r>
        <w:rPr>
          <w:color w:val="666666"/>
          <w:sz w:val="18"/>
          <w:szCs w:val="18"/>
        </w:rPr>
        <w:t xml:space="preserve"> (window ~6M from 2026-09-02;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pharma excipients / functional solid-dosage coating polymers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niche methacrylic-acid copolymer (enteric / controlled-release coating) maker; US-DMF registered; supplies formulators and exports; the value alternative to Evonik's Eudragit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methacrylic acid / MMA monomer supply and price (bought-in commodity input)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Evonik (Eudragit), Colorcon, BASF (pharma solutions), Ashland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Moat is US-DMF registration + cost position, not scale. Margin is set by the monomer price spread far more than by position in the chain; no evidence of new competing capacity being added or of players exiting.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methacrylic acid / MMA input price spread; product mix (Drcoat ready-to-use vs Drugcoat basic polymer); low fixed-cost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~44-48% EBITDA / ~32% PAT margin for three straight quarters (Q3 FY26–Q1 FY27) against an FY25 trough where the same business earned only ~Rs 8 Cr PAT (~6% PAT margin) on record sales. Through-cycle EBITDA margin is plausibly ~30-35%; the current level looks like a favourable-monomer-spread peak.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Annual sales: FY24 Rs 101 Cr → FY25 Rs 126 Cr (+24.6%) → FY26 Rs 134 Cr (+6.3%). Quarterly YoY: Q3 FY26 -0.9%, Q1 FY27 +33% (off a weak Q1 FY26). Two of the last four quarters were flat-to-negative YoY — volume growth is modest and irregular.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21.8x trailing needs ~18-20% sustained EPS CAGR; FY26 revenue grew only ~6% and half the recent quarters were flat, so the multiple is leaning on margin persistence, not growth.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Debt-free; FY26 CFO Rs 52 Cr &gt; PAT Rs 38 Cr (strong cash conversion). Payout only ~10-12%, cash building on the balance sheet with no announced capex, buyback or reinvestment plan. No unrelated diversification. Trailing 3-yr incremental ROCE looks high but is flattered by the FY26 margin upcycle.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40 posts of a 77-post thread, spanning Nov 2020 to Aug 2026 (thread is old but the most recent post is from 12 days before the prior scan).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Mauksh_Shah (non-trusted but detailed and consistent, Feb and Aug 2026) flagged a claimed new US distribution partnership with Barentz for Vikram Thermo's coating polymers and gave a quantified breakdown of the Aug 2026 Q1 FY27 results. NOTE (deep-dive pass 1): the Barentz tie-up could not be corroborated in any BSE/NSE filing, company press release, or reputable trade press — treat it as unconfirmed. anupam_Jain (Oct 2025) gave a general business-model primer.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Last 6 months (to Sep 2026): FY26 audited results + Rs 1.25/sh (12.5%) final dividend (26 May), Q1 FY27 unaudited results (11-12 Aug), 32nd AGM notice, cost audit report, two whole-time-director 5-year reappointments, and a Reg 29(2) inter-se promoter-family share transfer (Rachana Vikalp Patel to 66.01% on 27 Jun). No capex, order-win, rating action, QIP or pledge announcement. Last capacity expansion (Diphenyl Oxide, Unit 2) was approved back in 2019.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excellent, cash-backed capital efficiency — ROE ~28%, ROCE ~36%, debt-free, FY26 CFO (Rs 52 Cr) above PAT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Defensible niche: US-DMF-registered methacrylic-acid copolymer maker, the value alternative to Evonik's Eudragit, in a sticky solid-dosage-coating 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was a strong print — revenue +33% YoY with ~48% EBITDA margin and PAT +67%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 balance sheet and promoter holding (66%, no pledge) leave optionality for a future capex-funded growth leg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Earnings ride the methacrylic-acid / MMA price spread — FY25 showed the same business earn only Rs 8 Cr PAT (6% PAT margin); current ~32% PAT / ~45% EBITDA margins look cyclically peak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lumpy and slow — FY26 sales +6%, two of the last four quarters flat-to-negative YoY; 5-yr sales CAGR only ~13%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growth capex announced (last expansion approval 2019); cash accumulating with low payout and no stated reinvestment plan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is full — 21.8x trailing / 6.1x book on peak-margin earnings; a mean-reversion in the monomer spread would cut PAT 40-60%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Thin, non-trusted community coverage; management gives minimal public guidance and no concall track record; the headline US-distribution catalyst is unverified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957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High-quality, debt-free niche excipient maker — but a cyclically-peak-margin, low-growth, fully-valued one, so the 10x-in-2-3-years path is not there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Deep-dive pass 1 changed the picture from the forum-sentiment read: the 'margin-expansion quarter' is a recovery from an FY25 margin collapse, not a new structural step-up — the business earned Rs 8 Cr PAT in FY25 on higher sales than FY24's Rs 25 Cr.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is lumpy and modest (FY26 +6%, two of the last four quarters flat YoY), there is no announced growth capex, and the balance-sheet cash is not being deployed — so there is no visible volume engine to compound off.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21.8x trailing / 6.1x book on ~45% EBITDA margins, the market is capitalising the current monomer-spread windfall as structural; our read is that a reversion toward through-cycle (~30-35% EBITDA) margins is the bigger risk than an upside surprise — gap_direction 'over-optimistic'.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Thesis-fit moved 10x-in-2-3-years → neither: from Rs 957 Cr a 10x in 2-3 years needs &gt;100% CAGR, which is not credible without new capacity and with margins already extended. Conviction Medium-High → Medium — the quality and clean balance sheet are real and there is no red flag, but this is a quality compounder at best, not a multibagger candidate.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2026-09-02T02:19:38.249Z</dcterms:created>
  <dcterms:modified xsi:type="dcterms:W3CDTF">2026-09-02T02:19:38.254Z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