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Welspun Corp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Quality steel-pipe maker riding a real oil &amp; gas order-book cycle, but already re-rated into large-cap territory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Welspun Corp manufactures large-diameter steel pipes (line pipes, plates/coils) serving oil &amp; gas transmission, water infrastructure, and industrial customers globally, with a notable Saudi Arabia order book tied to energy-sector pipeline demand.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50,000-63,500 Cr (varies by recent-quote timing; up ~171%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24.68%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specifically quantified this pass; no debt red flag surfaced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~22.1%/year average; forecast ~20.3%/year forward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709.80 - 1,461.80 (repeated fresh 52-week highs through Aug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-- ROCE/ROE both well above benchmark medians, real double-digit revenue growth, and the stock has already re-rated ~171% over the past year on a steady stream of fresh 52-week highs, consistent with the Saudi/oil-and-gas order-book narrative. No red flags surfaced. The constraint is pure scale: at a ~Rs 50,000-63,500 Cr market cap, a 10x-in-2-3-years outcome would require the company to become one of India's largest listed firms in a very short window -- not realistic even with a strong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this pass -- fundamentals alone were decisive (size disqualifies the thesis regardless of chart setup).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The company's own dedicated ValuePickr thread ('Welspun Corp - A solid Saudi Order book', topic 36387) is essentially dormant -- only 3 posts total, all from June 2020, discussing a since-resolved COVID-era distressed-valuation setup (CMP Rs 81 at the time vs. today's four-digit price). No current-year discussion exists in this specific thread.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only current signal is from trusted user vikas_sinha (elevated-tier, not core -- floor not active), posted in a different thread (The Anti-Portfolio, forward-check, post #830, 2026-08-24): sold a 2.5-year Ceinsys holding to buy Welspun Corp, citing large steel pipes for oil &amp; gas supply, AI-driven gas demand, Middle East pipeline tailwinds, and a record order book. This is a single elevated-tier mention, not a floor-triggering signal, and is informational context only.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2026-08-20 — a_basumallick (X)</w:t>
      </w:r>
      <w:r>
        <w:rPr>
          <w:i/>
          <w:iCs/>
          <w:color w:val="666666"/>
          <w:sz w:val="18"/>
          <w:szCs w:val="18"/>
        </w:rPr>
        <w:t xml:space="preserve"> (X / @a_basumallick)</w:t>
      </w:r>
      <w:r>
        <w:rPr>
          <w:sz w:val="20"/>
          <w:szCs w:val="20"/>
        </w:rPr>
        <w:br/>
        <w:t xml:space="preserve">: Flagged a ~Rs 17,200 Cr US order win (~1x FY26 revenue of Rs 16,770 Cr; mcap ~Rs 52,800 Cr) plus structural long-term Saudi line-pipe demand. Bullish data point.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2026-08-24 — undefined</w:t>
      </w:r>
      <w:r>
        <w:rPr>
          <w:i/>
          <w:iCs/>
          <w:color w:val="666666"/>
          <w:sz w:val="18"/>
          <w:szCs w:val="18"/>
        </w:rPr>
        <w:t xml:space="preserve"/>
      </w:r>
      <w:r>
        <w:rPr>
          <w:sz w:val="20"/>
          <w:szCs w:val="20"/>
        </w:rPr>
        <w:br/>
        <w:t xml:space="preserve">: Sold out Ceinsys (held 2.5 years) to buy Welspun Corp on Saudi/oil-and-gas pipeline order-book strength; framed as a fresh, high-conviction switch.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current order-book-driven growth story (Saudi/Middle East oil &amp; gas pipelines) with strong ROCE/ROE and double-digit revenue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community member switched into it with explicit conviction, citing a record order book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has already re-rated to ~Rs 50,000-63,500 Cr (from a 2020 CMP of Rs 81) -- too large for a 10x-in-2-3-years or 100x-in-10-years outcome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stock's own dedicated ValuePickr thread is dormant since 2020 and offers no current community debate or risk-checking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50,000-63,500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cyclical pipe-maker already priced for its cycle -- too large now for this screen's return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and the trusted-thread mention are both genuinely positive, but the company's size after a ~171% one-year re-rate makes a 10x/100x outcome arithmetically implausible in the stated timeframe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signal is elevated-tier (floor not active) and single-source, from a different thread than this company's own -- treated as informational context per the floor-active rule, not a forced conviction override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2026-08-31T14:18:20.441Z</dcterms:created>
  <dcterms:modified xsi:type="dcterms:W3CDTF">2026-08-31T14:18:20.445Z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