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Aarti Pharmalabs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Xanthine-derivatives leader with a real CDMO scale-up (40 molecules, +40-50% FY27 guide), but FY26 was a genuine down year and the pivot is capex- and working-capital-heavy with negative FCF and rising debt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Demerged from Aarti Industries in Oct 2022, Aarti Pharmalabs is a leading Xanthine-derivatives (caffeine, theobromine) manufacturer now pivoting toward higher-value CDMO/CMO (contract development &amp; manufacturing) work. Commercial molecule count nearly doubled from 21 (FY24) to 40 (3Q FY26). New Atali facility (Phase-1, 450 KL) inaugurated Sep 2025 with 8-10x expansion potential per a trusted community post; Atali Block 2 brownfield (Rs 149 Cr, ~405 KL) approved for CDMO in Q1 FY27.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7,800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FY26 ROE ~8.6%, ROCE ~11% (3yr avg ~12% / ~17%) - dragged by working-capital intensity and a weak 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trajectory</w:t>
            </w:r>
          </w:p>
        </w:tc>
        <w:tc>
          <w:tcPr>
            <w:tcW w:type="dxa" w:w="5800"/>
          </w:tcPr>
          <w:p>
            <w:r>
              <w:t xml:space="preserve">FY25 Rs 2,115 Cr -&gt; FY26 Rs 1,819 Cr (-14%, forex + labour codes + xanthine pricing); Q1 FY27 rebound +38.7% YoY, PAT +65%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583.9 - 971.5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42.86% (Jun-26), broadly 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Borrowings / FCF</w:t>
            </w:r>
          </w:p>
        </w:tc>
        <w:tc>
          <w:tcPr>
            <w:tcW w:type="dxa" w:w="5800"/>
          </w:tcPr>
          <w:p>
            <w:r>
              <w:t xml:space="preserve">Borrowings Rs 413 Cr (FY25) -&gt; Rs 754 Cr (FY26, +83%); FCF -Rs 112 Cr FY25, -Rs 186 Cr FY26; Crisil AA- Stable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FY26 was a genuine down year - revenue fell 14% to ~Rs 1,819 Cr and PAT fell ~36% to ~Rs 175 Cr, hit by a ~Rs 33 Cr net forex derivative loss, new labour codes and Chinese pricing pressure on the legacy xanthine base. Q1 FY27 rebounded sharply (revenue +38.7% YoY to Rs 535.8 Cr, PAT +65% to Rs 76.1 Cr, EBITDA margin back to 24.75%) on record xanthine and record CDMO quarters. The CDMO/CMO segment grew 32% in FY26, was ~29% of Q4 revenue, and management guides +40-50% growth in FY27 toward ~USD 100 mn. But the pivot is capital-hungry: ~Rs 400 Cr/yr capex (FY26 and FY27), borrowings up 83% to Rs 754 Cr, negative free cash flow two years running, working-capital-heavy (inventory 190-280 days). Group guidance is a modest 15-18% revenue/EBITDA CAGR over 3-4 years - a compounder profile, not a 10x-in-2-3-years one. Crisil upgraded the bank facility to AA- Stable (Jul 2025). New MD Rashesh Gogri appointed Q1 FY27 (family continuity).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FY23-FY26 annuals via screener.in - sales 1,945 -&gt; 1,853 -&gt; 2,115 -&gt; 1,819 Cr, EBITDA ~405 -&gt; 459 -&gt; 551 -&gt; 473 Cr, PAT 193 -&gt; 217 -&gt; 272 -&gt; 175 Cr; borrowings, working-capital days, cash flow, shareholding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+ Q1 FY27 concall / results coverage (InvestyWise, Multibagg, Business Standard, scanx, GuruFocus) - CDMO guidance, capex, margin guide, xanthine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 Q1 FY27 board outcome - Atali Block 2 capex, MD appointment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Crisil AA- Stable rating (Jul 2025); Mar 2026 Unit IV Tarapur Form 483 (single observation) and Unit VI chemical leak - no independent close-out confirmation found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down year: revenue ~Rs 1,819 Cr (-14% YoY), EBITDA ~Rs 473 Cr (margin ~20%), PAT ~Rs 175 Cr (-36% YoY) - hit by a ~Rs 33 Cr net forex derivative loss, new labour codes, and Chinese pricing pressure on xanthine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Rs 215 (FY23) -&gt; 285 (FY24) -&gt; 413 (FY25) -&gt; 754 Cr (FY26, +83% YoY); capex ~Rs 400 Cr in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 cash flow negative two years running: -Rs 112 Cr (FY25), -Rs 186 Cr (FY26); FY26 OCF ~Rs 262 Cr vs PAT Rs 175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heavy: inventory ~190-280 days, debtor ~100-117 days; this is the structural ROE drag the community flags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3-yr avg ROCE ~17% / ROE ~12%, but FY26 fell to ROCE ~11% / ROE ~8.6%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~42.86% (Jun-26), down ~3pp over 3 years; family trusts trimmed in 2025, operating promoters bought in Dec 2025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quarters were soft on xanthine pricing + forex; Q4 FY26 revenue ~Rs 580 Cr, EBITDA ~Rs 134 Cr, margin ~23% (down from ~31%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(Jun-26): consolidated revenue Rs 535.8 Cr (+38.7% YoY), PAT Rs 76.1 Cr (+65% YoY), EBITDA margin 24.75% - record xanthine and record CDMO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CDMO/CMO ~29% of Q4 FY26 revenue (~Rs 155 Cr/qtr), +32% for FY26; xanthine ~43% of Q4 revenue, 63% exports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tone: confident recovery; CDMO +40-50% FY27 (H2-skewed) to ~USD 100 mn; FY27 EBITDA margin guide 22-25%; group 15-18% revenue/EBITDA CAGR over 3-4 years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Atali Block 2 brownfield capex approved - Rs 149 Cr, ~405 KL, for CDMO/CMO; ~12-month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Rashesh Gogri appointed MD; Hetal Gogri Gala Vice Chairperson (family continuity)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Xanthine capacity expansion targeted to 9,000 MTPA; Tarapur Unit-4 debottlenecking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 2026: single-observation FDA Form 483 at Unit IV Tarapur (company: procedural); minor chemical leak at Unit VI Tarapur - neither independently confirmed closed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 2025: Crisil upgraded bank facility rating to AA- Stable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was a real down year (rev -14%, PAT -36%) - not the mild slowdown the prior write-up implied; driven by a Rs 33 Cr forex derivative loss + labour codes + xanthine pricing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 cash flow is negative two years running and borrowings nearly doubled to Rs 754 Cr in FY26 - the CDMO pivot is being debt-funded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Management's own group guidance is only 15-18% revenue/EBITDA CAGR over 3-4 years - a compounder, not a 10x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rebounded strongly (+38.7% rev, +65% PAT, 24.75% margin), showing much of the FY26 weakness was transient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CDMO is guided +40-50% in FY27 to ~USD 100 mn, H2-skewed; molecule count 21 (FY24) -&gt; 40 (Q3 FY26)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H2 FY27 CDMO revenue actually deliver the +40-50% / USD 100 mn guide (heavily back-ended)?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does free cash flow turn positive - the ~Rs 400 Cr/yr capex runs through FY27 at least?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Elinzanetant/Bayer intermediate offtake (community estimate ~USD 10 mn, USD 20-30 mn peak) real and material? Not confirmed in concalls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Xanthine pricing - does the Chinese competition pressure persist or was FY26 the trough?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FDA Form 483 (Unit IV Tarapur) close-out and the actual observation text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The CDMO scale-up (40 molecules, +40-50% FY27 guide) and the sharp Q1 FY27 rebound are real, but the deep read shows FY26 was a genuine down year (rev -14%, PAT -36%), the pivot burns cash (FCF -Rs 186 Cr FY26, borrowings +83% to Rs 754 Cr), and management's own group guidance is a modest 15-18% CAGR. That is a compounder, not a 10x-in-2-3-years story - thesis_fit moves to neither.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CDMO/CMO revenue +40-50% in FY27 (H2-skewed), targeting ~USD 100 mn (~Rs 850 Cr)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CDMO +32% YoY, ~29% of Q4 revenue (~Rs 155 Cr/qtr); 40 commercial molecules (from 21 in FY24)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Atali Block 2 brownfield CDMO capex Rs 149 Cr (~405 KL); Atali production block ~12-month build; Tarapur Unit-4 debottlenecking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capex ~Rs 400 Cr in FY26 and again in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 revenue &amp; EBITDA CAGR 15-18% over the next 3-4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was a down year (rev -14%, PAT -36%); FY27 EBITDA margin guided 22-25%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Full-year FY27 EBITDA margin 22-25% on favourable mix + cost optimisation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margin 24.75%; FY26 margin ~20%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Xanthine derivatives capacity expansion to 9,000 MTPA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xanthine quarter in Q4 FY26 / Q1 FY27, 63% exports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 the capex cycle while managing leverage; Crisil AA- Stable (Jul 2025)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Borrowings Rs 754 Cr FY26 (+83% YoY); FCF -Rs 186 Cr FY26, -Rs 112 Cr FY25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40 commercial CDMO molecules + xanthine base (toward 9,000 MTPA)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Atali + Tarapur capacity coming on (~Rs 400 Cr/yr capex)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CDMO revenue +40-50% FY27 to ~USD 100 mn + xanthine pricing recovery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22-25%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recovery off the weak FY26 base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cash flow net of working capital + rising interest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CDMO revenue scale-up (H2-skewed) + xanthine pricing recovery.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FY26 showed negative leverage (rev -14%, PAT -36%) on xanthine pricing + forex; Q1 FY27 margin recovered to ~25% but the business is working-capital and capex heavy with negative 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40 commercial CDMO molecules + xanthine base (toward 9,000 MTPA); Atali + Tarapur capacity coming on (~Rs 400 Cr/yr capex). Still assumed: CDMO revenue +40-50% FY27 to ~USD 100 mn + xanthine pricing recovery; EBITDA margin 22-25%; PAT recovery off the weak FY26 base; operating cash flow net of working capital + rising interest.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865 · 36.5x P/E · 18x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~36x trailing on a depressed FY26 EPS (~Rs 19); a FY27 recovery to ~Rs 30-35 EPS (Q1 FY27 annualises ~Rs 33) puts the forward P/E at ~26x. To justify 36x trailing at a ~22-24x compounder exit the market needs ~25-30% EPS CAGR FY26-28 - above management's 15-18% group guide but bridgeable off the low FY26 base plus the CDMO 40-50% FY27 guide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2,100-2,300 Cr (recovery + CDMO +40-50%), EBITDA margin 22-25%, PAT ~Rs 270-320 Cr (EPS ~Rs 30-35) - essentially a return to the FY25 peak plus CDMO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~15-18% group CAGR thereafter per guidance; CDMO mix lifts blended margin gradually; FCF stays pressured while the ~Rs 400 Cr/yr capex runs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FY26 was a genuine down year (rev -14%, PAT -36% on forex + labour codes + xanthine pricing); Q1 FY27 rebounded (+39% rev, +65% PAT, ~25% margin) and CDMO is guided +40-50% to ~USD 100 mn FY27. The market prices the recovery but the CDMO mix-shift / margin lift is only partly in the multiple; against that, FCF is negative and borrowings jumped 83% to Rs 754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H2 FY27 CDMO revenue ramp toward the USD 100 mn / +40-50% guide; Atali Block 2 commissioning; xanthine pricing recovery sustaining; FDA Form 483 (Unit IV Tarapur) close-out</w:t>
      </w:r>
      <w:r>
        <w:rPr>
          <w:color w:val="666666"/>
          <w:sz w:val="18"/>
          <w:szCs w:val="18"/>
        </w:rPr>
        <w:t xml:space="preserve"> (window ~10M from 2026-09-01;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pharma intermediates / CDMO + xanthine (caffeine, theobromine) derivatives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world-scale xanthine-derivatives leader diversifying into CDMO/CMO intermediates and regulated-market APIs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CDMO client wins + regulatory-grade capacity ramp (Atali, Tarapur)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Divi's Laboratories, Laurus Labs, Neuland Laboratories, Cohance Lifesciences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Legacy xanthine faces Chinese price competition (a late-cycle glut signal in that segment); CDMO is a genuine China+1 diversification but every Indian peer is adding the same capacity, so client stickiness and molecule quality - not capacity - are the differentiators.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xanthine pricing cycle (Chinese competition pressured FY26); CDMO mix shift up (higher-value, stickier); forex derivative marks (Rs 33 Cr loss in FY26); operating leverage on new Atali/Tarapur capacity.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EBITDA margin ~20% was depressed by xanthine pricing plus a Rs 33 Cr forex derivative loss; through-cycle is ~22-25% (mgmt guide; Q1 FY27 delivered 24.75%). Not a peak-margin risk - FY26 earnings if anything understate normalised power.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Annual revenue FY23 1,945 -&gt; FY24 1,853 (-5%) -&gt; FY25 2,115 (+14%) -&gt; FY26 1,819 (-14%); PAT FY25 272 -&gt; FY26 175 (-36%). Q1 FY27 sharply back: revenue +38.7% YoY, PAT +65% YoY, margin 24.75%. Xanthine cyclicality + forex marks drive the lumpiness; CDMO (+32% FY26) is the steadier underlying line.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~36x on depressed FY26 EPS (~Rs 19); ~26x forward on a FY27 recovery to ~Rs 30-35 EPS. Needs ~25-30% EPS CAGR FY26-28 at a ~22-24x exit - above the 15-18% group guide but bridgeable off the low FY26 base plus the CDMO 40-50% FY27 guide.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Spending ~Rs 400 Cr/yr (FY26 and FY27) on Atali/Tarapur/xanthine capacity; FCF negative two years running (-Rs 112 Cr FY25, -Rs 186 Cr FY26) and borrowings up 83% to Rs 754 Cr, though Crisil upgraded to AA- Stable (Jul 2025). 3-yr avg ROCE ~17% but FY26 ROCE fell to ~11%. Working-capital heavy (inventory 190-280 days).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curve: commodity xanthine derivatives -&gt; CDMO/CMO intermediates -&gt; regulated-market APIs; commercial molecule count 21 (FY24) -&gt; 40 (Q3 FY26).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50 of 106 available posts (of 122 total) spanning Nov 2024 to Apr 2026. Sentiment stayed constructively bullish throughout, centered on the CDMO pivot: Q4 FY25 concall notes and an Aug 2025 trusted-user post both framed CDMO as the primary forward growth driver, with the Atali facility flagged as having 8-10x future expansion headroom. A brief Jul 2025 wobble occurred when family-trust (Tulip/Orchid, non-operating promoter entities) stake sales were flagged as a "smart money taking chips off the table" concern, but the community largely resolved this as portfolio-reallocation by financial trusts rather than operating-promoter concern, especially once open-market promoter buying was reported in Dec 2025. Most recent substantive post (Apr 2026) covered two regulatory items: a minor Mar 2026 chemical leak at Unit VI Tarapur (22 workers hospitalized for observation, most discharged same-day, no fatalities) and a single-observation FDA Form 483 at Unit IV Tarapur described by the company as "procedural" (unconfirmed until FDA publishes the actual observation text).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Prdnt_investor (trusted, 19 loves) explicitly framed CDMO as "the growth driver going forward" and called the Atali site "future proof with 8-10x potential expansion." Naman_Gupta1 (trusted, 20 loves) posted detailed Q4 FY25 concall notes on the CDMO/repeat-order relationship structure. sumit680 (trusted) noted promoters buying ahead of an expected strong H2 on CDMO tailwinds. This is a cluster of trusted-user engagement leaning bullish on the CDMO growth thesis specifically, though none used explicit "core holding"/"X% of portfolio" conviction language.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2025-08-16 — Prdnt_investor</w:t>
      </w:r>
      <w:r>
        <w:rPr>
          <w:i/>
          <w:iCs/>
          <w:color w:val="666666"/>
          <w:sz w:val="18"/>
          <w:szCs w:val="18"/>
        </w:rPr>
        <w:t xml:space="preserve"> (Aarti Pharma Labs)</w:t>
      </w:r>
      <w:r>
        <w:rPr>
          <w:sz w:val="20"/>
          <w:szCs w:val="20"/>
        </w:rPr>
        <w:br/>
        <w:t xml:space="preserve">: CDMO framed as the growth driver going forward; Atali site called future-proof with 8-10x expansion potential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Mar 2026: chemical leak at Unit VI Tarapur (minor, workers discharged) and a single-observation FDA Form 483 at Unit IV Tarapur (company-characterized as procedural, unconfirmed pending FDA publication). Family-trust (non-operating promoter) entities reduced holdings through 2025, partly offset by operating-promoter open-market buying reported Dec 2025. Q1 FY27: board approved Atali Block 2 brownfield capex (Rs 149 Cr, ~405 KL, CDMO) and appointed Rashesh Gogri as MD.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Commercial molecule count nearly doubled in under 2 years (21 -&gt; 40), a concrete leading indicator of CDMO pipeline execution; CDMO grew 32% in FY26 and is guided +40-50% in FY27 toward ~USD 100 mn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rebounded hard from a weak FY26 - revenue +38.7% YoY, PAT +65%, EBITDA margin back to 24.75% on record xanthine and record CDMO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Atali facility has substantial unutilized expansion headroom (8-10x per trusted-user estimate); Atali Block 2 brownfield (Rs 149 Cr) approved for CDMO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Credit rating upgraded to AA- Stable (Jul 2025) on improving margins and interest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trusted users independently bullish specifically on the CDMO pivot, not just generic sector optimism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was a genuine down year (revenue -14%, PAT -36%) on a Rs 33 Cr forex derivative loss, labour codes and Chinese pricing pressure on xanthine - the prior write-up understated this as 'EBITDA +12-15% off a high base'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CDMO pivot is capex- and working-capital-heavy: ~Rs 400 Cr/yr capex, borrowings up 83% to Rs 754 Cr in FY26, negative free cash flow two years running (-Rs 112 Cr, -Rs 186 Cr), inventory 190-280 days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Management's own group guidance is a modest 15-18% revenue/EBITDA CAGR over 3-4 years - a solid compounder, not a 10x-in-2-3-years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 xanthine derivatives (still ~43% of revenue) face structural Chinese price competition; ROE fell to ~8.6% in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Mar 2026 regulatory/safety items (chemical leak, single-observation FDA Form 483 at Unit IV Tarapur) still not independently confirmed as closed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7,800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credible CDMO scale-up with real trusted-user conviction on the thesis, but FY26 was a down year, the pivot burns cash, and management's own 15-18% CAGR guidance is a compounder profile - not a 10x-in-2-3-years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molecule-count doubling (21 -&gt; 40) and the +40-50% FY27 CDMO guide are concrete, but the deep read establishes FY26 was materially weak (rev -14%, PAT -36%) and the business runs negative FCF with borrowings up 83% - the growth is being funded by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FY27's strong rebound (+39% rev, +65% PAT, ~25% margin) shows the FY26 weakness was partly transient (forex, pricing), which supports Medium conviction, but the capital intensity and working-capital drag cap it below Medium-High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guides 15-18% group revenue/EBITDA CAGR over 3-4 years; at a ~Rs 7,800 Cr market cap that is a compounder, not a 10x - thesis_fit moves to neither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the H2 FY27 CDMO ramp toward USD 100 mn, Atali Block 2 commissioning, xanthine pricing, FCF turning positive, and the FDA Form 483 close-out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Aarti Pharmalabs Ltd</w:t>
      </w:r>
    </w:p>
    <w:p>
      <w:pPr>
        <w:ind w:left="360"/>
      </w:pPr>
      <w:r>
        <w:t xml:space="preserve">  • Conviction: 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2026-09-01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credible CDMO scale-up with real trusted-user conviction on the thesis, but FY26 was a down year, the pivot burns cash, and management's own 15-18% CAGR guidance is a compounder profile - not a 10x-in-2-3-years one</w:t>
      </w:r>
    </w:p>
    <w:p/>
    <w:p>
      <w:r>
        <w:rPr>
          <w:b/>
        </w:rPr>
        <w:t>📈 Bull Case:</w:t>
      </w:r>
    </w:p>
    <w:p>
      <w:pPr>
        <w:ind w:left="360"/>
      </w:pPr>
      <w:r>
        <w:t>Commercial molecule count nearly doubled in under 2 years (21 -&gt; 40), a concrete leading indicator of CDMO pipeline execution; CDMO grew 32% in FY26 and is guided +40-50% in FY27 toward ~USD 100 mn</w:t>
      </w:r>
    </w:p>
    <w:p>
      <w:pPr>
        <w:ind w:left="360"/>
      </w:pPr>
      <w:r>
        <w:t>Q1 FY27 rebounded hard from a weak FY26 - revenue +38.7% YoY, PAT +65%, EBITDA margin back to 24.75% on record xanthine and record CDMO</w:t>
      </w:r>
    </w:p>
    <w:p>
      <w:pPr>
        <w:ind w:left="360"/>
      </w:pPr>
      <w:r>
        <w:t>Atali facility has substantial unutilized expansion headroom (8-10x per trusted-user estimate); Atali Block 2 brownfield (Rs 149 Cr) approved for CDMO</w:t>
      </w:r>
    </w:p>
    <w:p>
      <w:pPr>
        <w:ind w:left="360"/>
      </w:pPr>
      <w:r>
        <w:t>Credit rating upgraded to AA- Stable (Jul 2025) on improving margins and interest coverage</w:t>
      </w:r>
    </w:p>
    <w:p>
      <w:pPr>
        <w:ind w:left="360"/>
      </w:pPr>
      <w:r>
        <w:t>Multiple trusted users independently bullish specifically on the CDMO pivot, not just generic sector optimism</w:t>
      </w:r>
    </w:p>
    <w:p/>
    <w:p>
      <w:r>
        <w:rPr>
          <w:b/>
        </w:rPr>
        <w:t>📉 Bear Case:</w:t>
      </w:r>
    </w:p>
    <w:p>
      <w:pPr>
        <w:ind w:left="360"/>
      </w:pPr>
      <w:r>
        <w:t>FY26 was a genuine down year (revenue -14%, PAT -36%) on a Rs 33 Cr forex derivative loss, labour codes and Chinese pricing pressure on xanthine - the prior write-up understated this as 'EBITDA +12-15% off a high base'</w:t>
      </w:r>
    </w:p>
    <w:p>
      <w:pPr>
        <w:ind w:left="360"/>
      </w:pPr>
      <w:r>
        <w:t>The CDMO pivot is capex- and working-capital-heavy: ~Rs 400 Cr/yr capex, borrowings up 83% to Rs 754 Cr in FY26, negative free cash flow two years running (-Rs 112 Cr, -Rs 186 Cr), inventory 190-280 days</w:t>
      </w:r>
    </w:p>
    <w:p>
      <w:pPr>
        <w:ind w:left="360"/>
      </w:pPr>
      <w:r>
        <w:t>Management's own group guidance is a modest 15-18% revenue/EBITDA CAGR over 3-4 years - a solid compounder, not a 10x-in-2-3-years profile</w:t>
      </w:r>
    </w:p>
    <w:p>
      <w:pPr>
        <w:ind w:left="360"/>
      </w:pPr>
      <w:r>
        <w:t>Legacy xanthine derivatives (still ~43% of revenue) face structural Chinese price competition; ROE fell to ~8.6% in FY26</w:t>
      </w:r>
    </w:p>
    <w:p>
      <w:pPr>
        <w:ind w:left="360"/>
      </w:pPr>
      <w:r>
        <w:t>Two Mar 2026 regulatory/safety items (chemical leak, single-observation FDA Form 483 at Unit IV Tarapur) still not independently confirmed as closed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2026-09-01T14:14:54.220Z</dcterms:created>
  <dcterms:modified xsi:type="dcterms:W3CDTF">2026-09-01T14:14:54.224Z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